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B6EC" w14:textId="77777777" w:rsidR="00C10781" w:rsidRPr="00C10781" w:rsidRDefault="00C10781" w:rsidP="00C10781">
      <w:pPr>
        <w:keepNext/>
        <w:jc w:val="center"/>
        <w:outlineLvl w:val="1"/>
        <w:rPr>
          <w:rFonts w:ascii="Calibri" w:hAnsi="Calibri" w:cs="Calibri"/>
          <w:szCs w:val="22"/>
          <w:lang w:val="es-CO" w:eastAsia="es-ES"/>
        </w:rPr>
      </w:pPr>
      <w:bookmarkStart w:id="0" w:name="_Toc184645639"/>
      <w:r w:rsidRPr="00C10781">
        <w:rPr>
          <w:rFonts w:ascii="Calibri" w:hAnsi="Calibri" w:cs="Calibri"/>
          <w:b/>
          <w:color w:val="002060"/>
          <w:szCs w:val="22"/>
          <w:lang w:val="es-CO" w:eastAsia="es-ES"/>
        </w:rPr>
        <w:t>Anexo 15. Carta de Intención</w:t>
      </w:r>
      <w:bookmarkEnd w:id="0"/>
    </w:p>
    <w:p w14:paraId="1F496F6D" w14:textId="77777777" w:rsidR="00C10781" w:rsidRPr="00C10781" w:rsidRDefault="00C10781" w:rsidP="00C10781">
      <w:pPr>
        <w:tabs>
          <w:tab w:val="left" w:pos="1080"/>
          <w:tab w:val="left" w:pos="1440"/>
        </w:tabs>
        <w:rPr>
          <w:rFonts w:ascii="Calibri" w:hAnsi="Calibri" w:cs="Calibri"/>
          <w:szCs w:val="22"/>
          <w:lang w:val="es-CO"/>
        </w:rPr>
      </w:pPr>
    </w:p>
    <w:p w14:paraId="5F446D75" w14:textId="77777777" w:rsidR="00C10781" w:rsidRPr="00C10781" w:rsidRDefault="00C10781" w:rsidP="00C10781">
      <w:pPr>
        <w:contextualSpacing/>
        <w:rPr>
          <w:rFonts w:ascii="Calibri" w:hAnsi="Calibri" w:cs="Calibri"/>
          <w:b/>
          <w:szCs w:val="22"/>
          <w:lang w:val="es-CO"/>
        </w:rPr>
      </w:pPr>
    </w:p>
    <w:p w14:paraId="5F27F892" w14:textId="77777777" w:rsidR="00C10781" w:rsidRPr="00C10781" w:rsidRDefault="00C10781" w:rsidP="00C10781">
      <w:pPr>
        <w:tabs>
          <w:tab w:val="left" w:pos="1080"/>
          <w:tab w:val="left" w:pos="1440"/>
        </w:tabs>
        <w:rPr>
          <w:rFonts w:ascii="Calibri" w:hAnsi="Calibri" w:cs="Calibri"/>
          <w:szCs w:val="22"/>
          <w:lang w:val="es-CO"/>
        </w:rPr>
      </w:pPr>
      <w:r w:rsidRPr="00C10781">
        <w:rPr>
          <w:rFonts w:ascii="Calibri" w:hAnsi="Calibri" w:cs="Calibri"/>
          <w:szCs w:val="22"/>
          <w:lang w:val="es-CO"/>
        </w:rPr>
        <w:t>[CIUDAD], [FECHA]</w:t>
      </w:r>
    </w:p>
    <w:p w14:paraId="1B77D56E" w14:textId="77777777" w:rsidR="00C10781" w:rsidRPr="00C10781" w:rsidRDefault="00C10781" w:rsidP="00C10781">
      <w:pPr>
        <w:tabs>
          <w:tab w:val="left" w:pos="1080"/>
          <w:tab w:val="left" w:pos="1440"/>
        </w:tabs>
        <w:rPr>
          <w:rFonts w:ascii="Calibri" w:hAnsi="Calibri" w:cs="Calibri"/>
          <w:b/>
          <w:szCs w:val="22"/>
          <w:lang w:val="es-CO"/>
        </w:rPr>
      </w:pPr>
    </w:p>
    <w:p w14:paraId="5F438F03" w14:textId="77777777" w:rsidR="00C10781" w:rsidRPr="00C10781" w:rsidRDefault="00C10781" w:rsidP="00C10781">
      <w:pPr>
        <w:tabs>
          <w:tab w:val="left" w:pos="1080"/>
          <w:tab w:val="left" w:pos="1440"/>
        </w:tabs>
        <w:rPr>
          <w:rFonts w:ascii="Calibri" w:hAnsi="Calibri" w:cs="Calibri"/>
          <w:szCs w:val="22"/>
          <w:lang w:val="es-CO"/>
        </w:rPr>
      </w:pPr>
      <w:r w:rsidRPr="00C10781">
        <w:rPr>
          <w:rFonts w:ascii="Calibri" w:hAnsi="Calibri" w:cs="Calibri"/>
          <w:szCs w:val="22"/>
          <w:lang w:val="es-CO"/>
        </w:rPr>
        <w:t>Doctor(a)</w:t>
      </w:r>
    </w:p>
    <w:p w14:paraId="3DD24CD1" w14:textId="77777777" w:rsidR="00C10781" w:rsidRPr="00C10781" w:rsidRDefault="00C10781" w:rsidP="00C10781">
      <w:pPr>
        <w:tabs>
          <w:tab w:val="left" w:pos="1080"/>
          <w:tab w:val="left" w:pos="1440"/>
        </w:tabs>
        <w:rPr>
          <w:rFonts w:ascii="Calibri" w:hAnsi="Calibri" w:cs="Calibri"/>
          <w:szCs w:val="22"/>
          <w:lang w:val="es-CO"/>
        </w:rPr>
      </w:pPr>
      <w:r w:rsidRPr="00C10781">
        <w:rPr>
          <w:rFonts w:ascii="Calibri" w:hAnsi="Calibri" w:cs="Calibri"/>
          <w:szCs w:val="22"/>
          <w:lang w:val="es-CO"/>
        </w:rPr>
        <w:t xml:space="preserve">[NOMBRE DEL VICEPRESIDENTE] </w:t>
      </w:r>
    </w:p>
    <w:p w14:paraId="47D9C8E3" w14:textId="77777777" w:rsidR="00C10781" w:rsidRPr="00C10781" w:rsidRDefault="00C10781" w:rsidP="00C10781">
      <w:pPr>
        <w:rPr>
          <w:rFonts w:ascii="Calibri" w:hAnsi="Calibri" w:cs="Calibri"/>
          <w:b/>
          <w:szCs w:val="22"/>
          <w:lang w:val="es-CO"/>
        </w:rPr>
      </w:pPr>
      <w:r w:rsidRPr="00C10781">
        <w:rPr>
          <w:rFonts w:ascii="Calibri" w:hAnsi="Calibri" w:cs="Calibri"/>
          <w:b/>
          <w:szCs w:val="22"/>
          <w:lang w:val="es-CO"/>
        </w:rPr>
        <w:t>VICEPRESIDENTE ________________</w:t>
      </w:r>
    </w:p>
    <w:p w14:paraId="08FC99F0"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BMC BOLSA MERCANTIL DE COLOMBIA S.A.</w:t>
      </w:r>
    </w:p>
    <w:p w14:paraId="5DAA4E1F"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Calle 113 No. 7-21 Torre A Piso 15</w:t>
      </w:r>
    </w:p>
    <w:p w14:paraId="6983F578"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Bogotá, D.C.</w:t>
      </w:r>
    </w:p>
    <w:p w14:paraId="066CE041" w14:textId="77777777" w:rsidR="00C10781" w:rsidRPr="00C10781" w:rsidRDefault="00C10781" w:rsidP="00C10781">
      <w:pPr>
        <w:rPr>
          <w:rFonts w:ascii="Calibri" w:hAnsi="Calibri" w:cs="Calibri"/>
          <w:szCs w:val="22"/>
          <w:lang w:val="es-CO" w:eastAsia="es-ES"/>
        </w:rPr>
      </w:pPr>
    </w:p>
    <w:p w14:paraId="19E3C10F" w14:textId="77777777" w:rsidR="00C10781" w:rsidRPr="00C10781" w:rsidRDefault="00C10781" w:rsidP="00C10781">
      <w:pPr>
        <w:rPr>
          <w:rFonts w:ascii="Calibri" w:hAnsi="Calibri" w:cs="Calibri"/>
          <w:szCs w:val="22"/>
          <w:lang w:val="es-CO" w:eastAsia="es-ES"/>
        </w:rPr>
      </w:pPr>
    </w:p>
    <w:p w14:paraId="51720CB4" w14:textId="77777777" w:rsidR="00C10781" w:rsidRPr="00C10781" w:rsidRDefault="00C10781" w:rsidP="00C10781">
      <w:pPr>
        <w:ind w:left="851" w:hanging="851"/>
        <w:rPr>
          <w:rFonts w:ascii="Calibri" w:hAnsi="Calibri" w:cs="Calibri"/>
          <w:szCs w:val="22"/>
          <w:lang w:val="es-CO" w:eastAsia="es-ES"/>
        </w:rPr>
      </w:pPr>
      <w:r w:rsidRPr="00C10781">
        <w:rPr>
          <w:rFonts w:ascii="Calibri" w:hAnsi="Calibri" w:cs="Calibri"/>
          <w:szCs w:val="22"/>
          <w:lang w:val="es-CO" w:eastAsia="es-ES"/>
        </w:rPr>
        <w:t>Ref.:</w:t>
      </w:r>
      <w:r w:rsidRPr="00C10781">
        <w:rPr>
          <w:rFonts w:ascii="Calibri" w:hAnsi="Calibri" w:cs="Calibri"/>
          <w:szCs w:val="22"/>
          <w:lang w:val="es-CO" w:eastAsia="es-ES"/>
        </w:rPr>
        <w:tab/>
        <w:t>Carta de Intención para la celebración de operaciones a través del Mercado de Compras Públicas.</w:t>
      </w:r>
    </w:p>
    <w:p w14:paraId="1F5E2E55" w14:textId="77777777" w:rsidR="00C10781" w:rsidRPr="00C10781" w:rsidRDefault="00C10781" w:rsidP="00C10781">
      <w:pPr>
        <w:rPr>
          <w:rFonts w:ascii="Calibri" w:hAnsi="Calibri" w:cs="Calibri"/>
          <w:szCs w:val="22"/>
          <w:lang w:val="es-CO" w:eastAsia="es-ES"/>
        </w:rPr>
      </w:pPr>
    </w:p>
    <w:p w14:paraId="7B243DA7" w14:textId="77777777" w:rsidR="00C10781" w:rsidRPr="00C10781" w:rsidRDefault="00C10781" w:rsidP="00C10781">
      <w:pPr>
        <w:rPr>
          <w:rFonts w:ascii="Calibri" w:hAnsi="Calibri" w:cs="Calibri"/>
          <w:szCs w:val="22"/>
          <w:lang w:val="es-CO" w:eastAsia="es-ES"/>
        </w:rPr>
      </w:pPr>
      <w:r w:rsidRPr="00C10781">
        <w:rPr>
          <w:rFonts w:ascii="Calibri" w:hAnsi="Calibri" w:cs="Calibri"/>
          <w:szCs w:val="22"/>
          <w:lang w:val="es-CO" w:eastAsia="es-ES"/>
        </w:rPr>
        <w:t xml:space="preserve">Respetado(a) doctor(a): </w:t>
      </w:r>
    </w:p>
    <w:p w14:paraId="385E3A83" w14:textId="77777777" w:rsidR="00C10781" w:rsidRPr="00C10781" w:rsidRDefault="00C10781" w:rsidP="00C10781">
      <w:pPr>
        <w:rPr>
          <w:rFonts w:ascii="Calibri" w:hAnsi="Calibri" w:cs="Calibri"/>
          <w:szCs w:val="22"/>
          <w:lang w:val="es-CO" w:eastAsia="es-ES"/>
        </w:rPr>
      </w:pPr>
    </w:p>
    <w:p w14:paraId="11F77D66"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[_______________] actuando en mi calidad de [_________]</w:t>
      </w:r>
      <w:r w:rsidRPr="00C10781">
        <w:rPr>
          <w:rFonts w:ascii="Calibri" w:hAnsi="Calibri" w:cs="Calibri"/>
          <w:szCs w:val="22"/>
          <w:vertAlign w:val="superscript"/>
          <w:lang w:val="es-CO"/>
        </w:rPr>
        <w:footnoteReference w:id="1"/>
      </w:r>
      <w:r w:rsidRPr="00C10781">
        <w:rPr>
          <w:rFonts w:ascii="Calibri" w:hAnsi="Calibri" w:cs="Calibri"/>
          <w:szCs w:val="22"/>
          <w:lang w:val="es-CO"/>
        </w:rPr>
        <w:t>, tal y como consta en la Resolución No. [_______________] del [____________] de [_______] de [____] expedida por [_____________]</w:t>
      </w:r>
      <w:r w:rsidRPr="00C10781">
        <w:rPr>
          <w:rFonts w:ascii="Calibri" w:hAnsi="Calibri" w:cs="Calibri"/>
          <w:szCs w:val="22"/>
          <w:vertAlign w:val="superscript"/>
          <w:lang w:val="es-CO"/>
        </w:rPr>
        <w:footnoteReference w:id="2"/>
      </w:r>
      <w:r w:rsidRPr="00C10781">
        <w:rPr>
          <w:rFonts w:ascii="Calibri" w:hAnsi="Calibri" w:cs="Calibri"/>
          <w:szCs w:val="22"/>
          <w:lang w:val="es-CO"/>
        </w:rPr>
        <w:t>, en aplicación de lo dispuesto en los literales a) y f) del numeral 2º del artículo 2 de la Ley 1150 de 2007</w:t>
      </w:r>
      <w:r w:rsidRPr="00C10781">
        <w:rPr>
          <w:rFonts w:ascii="Calibri" w:hAnsi="Calibri" w:cs="Calibri"/>
          <w:szCs w:val="22"/>
          <w:vertAlign w:val="superscript"/>
          <w:lang w:val="es-CO"/>
        </w:rPr>
        <w:footnoteReference w:id="3"/>
      </w:r>
      <w:r w:rsidRPr="00C10781">
        <w:rPr>
          <w:rFonts w:ascii="Calibri" w:hAnsi="Calibri" w:cs="Calibri"/>
          <w:szCs w:val="22"/>
          <w:lang w:val="es-CO"/>
        </w:rPr>
        <w:t>, en los artículos 2.2.1.2.1.2.11. a 2.2.1.2.1.2.19 del Decreto 1082 de 2015 y demás disposiciones que los modifiquen o adicionen y resulten aplicables, así como en la resolución No. [_______________] del [____________] de [_______] de [____]</w:t>
      </w:r>
      <w:r w:rsidRPr="00C10781">
        <w:rPr>
          <w:rFonts w:ascii="Calibri" w:hAnsi="Calibri" w:cs="Calibri"/>
          <w:szCs w:val="22"/>
          <w:vertAlign w:val="superscript"/>
          <w:lang w:val="es-CO"/>
        </w:rPr>
        <w:footnoteReference w:id="4"/>
      </w:r>
      <w:r w:rsidRPr="00C10781">
        <w:rPr>
          <w:rFonts w:ascii="Calibri" w:hAnsi="Calibri" w:cs="Calibri"/>
          <w:szCs w:val="22"/>
          <w:lang w:val="es-CO"/>
        </w:rPr>
        <w:t xml:space="preserve"> expedida por [_______________]</w:t>
      </w:r>
      <w:r w:rsidRPr="00C10781">
        <w:rPr>
          <w:rFonts w:ascii="Calibri" w:hAnsi="Calibri" w:cs="Calibri"/>
          <w:szCs w:val="22"/>
          <w:vertAlign w:val="superscript"/>
          <w:lang w:val="es-CO"/>
        </w:rPr>
        <w:footnoteReference w:id="5"/>
      </w:r>
      <w:r w:rsidRPr="00C10781">
        <w:rPr>
          <w:rFonts w:ascii="Calibri" w:hAnsi="Calibri" w:cs="Calibri"/>
          <w:szCs w:val="22"/>
          <w:lang w:val="es-CO"/>
        </w:rPr>
        <w:t xml:space="preserve">, en adelante “la Entidad”, por medio del presente escrito manifiesto la intención de la Entidad para contratar por medio de la modalidad de </w:t>
      </w:r>
      <w:r w:rsidRPr="00C10781">
        <w:rPr>
          <w:rFonts w:ascii="Calibri" w:hAnsi="Calibri" w:cs="Calibri"/>
          <w:b/>
          <w:szCs w:val="22"/>
          <w:lang w:val="es-CO"/>
        </w:rPr>
        <w:t>SELECCIÓN ABREVIADA</w:t>
      </w:r>
      <w:r w:rsidRPr="00C10781">
        <w:rPr>
          <w:rFonts w:ascii="Calibri" w:hAnsi="Calibri" w:cs="Calibri"/>
          <w:szCs w:val="22"/>
          <w:lang w:val="es-CO"/>
        </w:rPr>
        <w:t xml:space="preserve"> a través de bolsa de productos, administrada en este caso por la BMC BOLSA MERCANTIL DE COLOMBIA S.A., en adelante “la Bolsa”. </w:t>
      </w:r>
    </w:p>
    <w:p w14:paraId="5E92624F" w14:textId="77777777" w:rsidR="00C10781" w:rsidRPr="00C10781" w:rsidRDefault="00C10781" w:rsidP="00C10781">
      <w:pPr>
        <w:rPr>
          <w:rFonts w:ascii="Calibri" w:hAnsi="Calibri" w:cs="Calibri"/>
          <w:szCs w:val="22"/>
          <w:lang w:val="es-CO"/>
        </w:rPr>
      </w:pPr>
    </w:p>
    <w:p w14:paraId="30D249A4" w14:textId="77777777" w:rsidR="00C10781" w:rsidRDefault="00C10781" w:rsidP="00C10781">
      <w:pPr>
        <w:rPr>
          <w:rFonts w:ascii="Calibri" w:hAnsi="Calibri" w:cs="Calibri"/>
          <w:szCs w:val="22"/>
          <w:lang w:val="es-CO"/>
        </w:rPr>
      </w:pPr>
      <w:r w:rsidRPr="00C10781">
        <w:rPr>
          <w:rFonts w:ascii="Calibri" w:hAnsi="Calibri" w:cs="Calibri"/>
          <w:szCs w:val="22"/>
          <w:lang w:val="es-CO"/>
        </w:rPr>
        <w:t>En consecuencia, solicito a la Bolsa adelantar el proceso para seleccionar [_____] sociedad(es) comisionista(s) miembro(s), para que actúe(n) por cuenta de la Entidad que represento, en la compra de los bienes, productos y/o servicios relacionados más adelante y descritos en la Ficha Técnica de Negociación que se adjunta a la presente Carta de Intención, conforme con los parámetros establecidos en ésta.</w:t>
      </w:r>
    </w:p>
    <w:p w14:paraId="3E50BAD4" w14:textId="77777777" w:rsidR="0009531C" w:rsidRDefault="0009531C" w:rsidP="00C10781">
      <w:pPr>
        <w:rPr>
          <w:rFonts w:ascii="Calibri" w:hAnsi="Calibri" w:cs="Calibri"/>
          <w:szCs w:val="22"/>
          <w:lang w:val="es-CO"/>
        </w:rPr>
      </w:pPr>
    </w:p>
    <w:p w14:paraId="1720CC72" w14:textId="77777777" w:rsidR="0009531C" w:rsidRPr="00C10781" w:rsidRDefault="0009531C" w:rsidP="00C10781">
      <w:pPr>
        <w:rPr>
          <w:rFonts w:ascii="Calibri" w:hAnsi="Calibri" w:cs="Calibri"/>
          <w:szCs w:val="22"/>
          <w:lang w:val="es-CO"/>
        </w:rPr>
      </w:pPr>
    </w:p>
    <w:p w14:paraId="0FA1FE8A" w14:textId="77777777" w:rsidR="00C10781" w:rsidRPr="00C10781" w:rsidRDefault="00C10781" w:rsidP="00C10781">
      <w:pPr>
        <w:numPr>
          <w:ilvl w:val="0"/>
          <w:numId w:val="1"/>
        </w:numPr>
        <w:ind w:left="567" w:hanging="426"/>
        <w:rPr>
          <w:rFonts w:ascii="Calibri" w:hAnsi="Calibri" w:cs="Calibri"/>
          <w:b/>
          <w:szCs w:val="22"/>
          <w:lang w:val="es-CO"/>
        </w:rPr>
      </w:pPr>
      <w:r w:rsidRPr="00C10781">
        <w:rPr>
          <w:rFonts w:ascii="Calibri" w:hAnsi="Calibri" w:cs="Calibri"/>
          <w:b/>
          <w:szCs w:val="22"/>
          <w:lang w:val="es-CO"/>
        </w:rPr>
        <w:t>Bienes, productos y/o servicios objeto de contratación</w:t>
      </w:r>
      <w:r w:rsidRPr="00C10781">
        <w:rPr>
          <w:rFonts w:ascii="Calibri" w:hAnsi="Calibri" w:cs="Calibri"/>
          <w:b/>
          <w:szCs w:val="22"/>
          <w:vertAlign w:val="superscript"/>
          <w:lang w:val="es-CO"/>
        </w:rPr>
        <w:footnoteReference w:id="6"/>
      </w:r>
    </w:p>
    <w:p w14:paraId="54AEBDDC" w14:textId="77777777" w:rsidR="00C10781" w:rsidRPr="00C10781" w:rsidRDefault="00C10781" w:rsidP="00C10781">
      <w:pPr>
        <w:rPr>
          <w:rFonts w:ascii="Calibri" w:hAnsi="Calibri" w:cs="Calibri"/>
          <w:szCs w:val="22"/>
          <w:lang w:val="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134"/>
        <w:gridCol w:w="5137"/>
      </w:tblGrid>
      <w:tr w:rsidR="00C10781" w:rsidRPr="00C10781" w14:paraId="1A74C5A7" w14:textId="77777777" w:rsidTr="002B03B0">
        <w:trPr>
          <w:jc w:val="center"/>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4EB696EF" w14:textId="77777777" w:rsidR="00C10781" w:rsidRPr="00C10781" w:rsidRDefault="00C10781" w:rsidP="002B03B0">
            <w:pPr>
              <w:rPr>
                <w:rFonts w:ascii="Calibri" w:hAnsi="Calibri" w:cs="Calibri"/>
                <w:b/>
                <w:szCs w:val="22"/>
                <w:lang w:val="es-CO"/>
              </w:rPr>
            </w:pPr>
            <w:r w:rsidRPr="00C10781">
              <w:rPr>
                <w:rFonts w:ascii="Calibri" w:hAnsi="Calibri" w:cs="Calibri"/>
                <w:b/>
                <w:szCs w:val="22"/>
                <w:lang w:val="es-CO"/>
              </w:rPr>
              <w:t>Bien, Producto o Servicio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C92BE2" w14:textId="77777777" w:rsidR="00C10781" w:rsidRPr="00C10781" w:rsidRDefault="00C10781" w:rsidP="002B03B0">
            <w:pPr>
              <w:rPr>
                <w:rFonts w:ascii="Calibri" w:hAnsi="Calibri" w:cs="Calibri"/>
                <w:b/>
                <w:szCs w:val="22"/>
                <w:lang w:val="es-CO"/>
              </w:rPr>
            </w:pPr>
            <w:r w:rsidRPr="00C10781">
              <w:rPr>
                <w:rFonts w:ascii="Calibri" w:hAnsi="Calibri" w:cs="Calibri"/>
                <w:b/>
                <w:szCs w:val="22"/>
                <w:lang w:val="es-CO"/>
              </w:rPr>
              <w:t>Cantidad</w:t>
            </w:r>
          </w:p>
        </w:tc>
        <w:tc>
          <w:tcPr>
            <w:tcW w:w="5137" w:type="dxa"/>
            <w:tcBorders>
              <w:top w:val="single" w:sz="4" w:space="0" w:color="000000"/>
              <w:left w:val="single" w:sz="4" w:space="0" w:color="000000"/>
              <w:bottom w:val="single" w:sz="4" w:space="0" w:color="000000"/>
              <w:right w:val="single" w:sz="4" w:space="0" w:color="000000"/>
            </w:tcBorders>
            <w:vAlign w:val="center"/>
            <w:hideMark/>
          </w:tcPr>
          <w:p w14:paraId="39A56DDF" w14:textId="77777777" w:rsidR="00C10781" w:rsidRPr="00C10781" w:rsidRDefault="00C10781" w:rsidP="002B03B0">
            <w:pPr>
              <w:rPr>
                <w:rFonts w:ascii="Calibri" w:hAnsi="Calibri" w:cs="Calibri"/>
                <w:b/>
                <w:szCs w:val="22"/>
                <w:lang w:val="es-CO"/>
              </w:rPr>
            </w:pPr>
            <w:r w:rsidRPr="00C10781">
              <w:rPr>
                <w:rFonts w:ascii="Calibri" w:hAnsi="Calibri" w:cs="Calibri"/>
                <w:b/>
                <w:szCs w:val="22"/>
                <w:lang w:val="es-CO"/>
              </w:rPr>
              <w:t>Descripción general compatible con la Ficha Técnica</w:t>
            </w:r>
          </w:p>
        </w:tc>
      </w:tr>
      <w:tr w:rsidR="00C10781" w:rsidRPr="00C10781" w14:paraId="7A50677C" w14:textId="77777777" w:rsidTr="002B03B0">
        <w:trPr>
          <w:jc w:val="center"/>
        </w:trPr>
        <w:tc>
          <w:tcPr>
            <w:tcW w:w="2552" w:type="dxa"/>
            <w:tcBorders>
              <w:top w:val="single" w:sz="4" w:space="0" w:color="000000"/>
              <w:left w:val="single" w:sz="4" w:space="0" w:color="000000"/>
              <w:bottom w:val="single" w:sz="4" w:space="0" w:color="000000"/>
              <w:right w:val="single" w:sz="4" w:space="0" w:color="000000"/>
            </w:tcBorders>
            <w:vAlign w:val="center"/>
          </w:tcPr>
          <w:p w14:paraId="0CCF4FA5" w14:textId="77777777" w:rsidR="00C10781" w:rsidRPr="00C10781" w:rsidRDefault="00C10781" w:rsidP="002B03B0">
            <w:pPr>
              <w:rPr>
                <w:rFonts w:ascii="Calibri" w:hAnsi="Calibri" w:cs="Calibri"/>
                <w:szCs w:val="22"/>
                <w:lang w:val="es-C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2F145C" w14:textId="77777777" w:rsidR="00C10781" w:rsidRPr="00C10781" w:rsidRDefault="00C10781" w:rsidP="002B03B0">
            <w:pPr>
              <w:rPr>
                <w:rFonts w:ascii="Calibri" w:hAnsi="Calibri" w:cs="Calibri"/>
                <w:szCs w:val="22"/>
                <w:lang w:val="es-CO"/>
              </w:rPr>
            </w:pPr>
          </w:p>
        </w:tc>
        <w:tc>
          <w:tcPr>
            <w:tcW w:w="5137" w:type="dxa"/>
            <w:tcBorders>
              <w:top w:val="single" w:sz="4" w:space="0" w:color="000000"/>
              <w:left w:val="single" w:sz="4" w:space="0" w:color="000000"/>
              <w:bottom w:val="single" w:sz="4" w:space="0" w:color="000000"/>
              <w:right w:val="single" w:sz="4" w:space="0" w:color="000000"/>
            </w:tcBorders>
            <w:vAlign w:val="center"/>
          </w:tcPr>
          <w:p w14:paraId="112CAF5E" w14:textId="77777777" w:rsidR="00C10781" w:rsidRPr="00C10781" w:rsidRDefault="00C10781" w:rsidP="002B03B0">
            <w:pPr>
              <w:rPr>
                <w:rFonts w:ascii="Calibri" w:hAnsi="Calibri" w:cs="Calibri"/>
                <w:szCs w:val="22"/>
                <w:lang w:val="es-CO"/>
              </w:rPr>
            </w:pPr>
          </w:p>
        </w:tc>
      </w:tr>
      <w:tr w:rsidR="00C10781" w:rsidRPr="00C10781" w14:paraId="64979396" w14:textId="77777777" w:rsidTr="002B03B0">
        <w:trPr>
          <w:jc w:val="center"/>
        </w:trPr>
        <w:tc>
          <w:tcPr>
            <w:tcW w:w="2552" w:type="dxa"/>
            <w:tcBorders>
              <w:top w:val="single" w:sz="4" w:space="0" w:color="000000"/>
              <w:left w:val="single" w:sz="4" w:space="0" w:color="000000"/>
              <w:bottom w:val="single" w:sz="4" w:space="0" w:color="000000"/>
              <w:right w:val="single" w:sz="4" w:space="0" w:color="000000"/>
            </w:tcBorders>
            <w:vAlign w:val="center"/>
          </w:tcPr>
          <w:p w14:paraId="799F050B" w14:textId="77777777" w:rsidR="00C10781" w:rsidRPr="00C10781" w:rsidRDefault="00C10781" w:rsidP="002B03B0">
            <w:pPr>
              <w:rPr>
                <w:rFonts w:ascii="Calibri" w:hAnsi="Calibri" w:cs="Calibri"/>
                <w:szCs w:val="22"/>
                <w:lang w:val="es-C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9160B8" w14:textId="77777777" w:rsidR="00C10781" w:rsidRPr="00C10781" w:rsidRDefault="00C10781" w:rsidP="002B03B0">
            <w:pPr>
              <w:rPr>
                <w:rFonts w:ascii="Calibri" w:hAnsi="Calibri" w:cs="Calibri"/>
                <w:szCs w:val="22"/>
                <w:lang w:val="es-CO"/>
              </w:rPr>
            </w:pPr>
          </w:p>
        </w:tc>
        <w:tc>
          <w:tcPr>
            <w:tcW w:w="5137" w:type="dxa"/>
            <w:tcBorders>
              <w:top w:val="single" w:sz="4" w:space="0" w:color="000000"/>
              <w:left w:val="single" w:sz="4" w:space="0" w:color="000000"/>
              <w:bottom w:val="single" w:sz="4" w:space="0" w:color="000000"/>
              <w:right w:val="single" w:sz="4" w:space="0" w:color="000000"/>
            </w:tcBorders>
            <w:vAlign w:val="center"/>
          </w:tcPr>
          <w:p w14:paraId="38385813" w14:textId="77777777" w:rsidR="00C10781" w:rsidRPr="00C10781" w:rsidRDefault="00C10781" w:rsidP="002B03B0">
            <w:pPr>
              <w:rPr>
                <w:rFonts w:ascii="Calibri" w:hAnsi="Calibri" w:cs="Calibri"/>
                <w:szCs w:val="22"/>
                <w:lang w:val="es-CO"/>
              </w:rPr>
            </w:pPr>
          </w:p>
        </w:tc>
      </w:tr>
    </w:tbl>
    <w:p w14:paraId="2605D4A9" w14:textId="77777777" w:rsidR="00C10781" w:rsidRPr="00C10781" w:rsidRDefault="00C10781" w:rsidP="00C10781">
      <w:pPr>
        <w:rPr>
          <w:rFonts w:ascii="Calibri" w:hAnsi="Calibri" w:cs="Calibri"/>
          <w:b/>
          <w:szCs w:val="22"/>
          <w:lang w:val="es-CO"/>
        </w:rPr>
      </w:pPr>
    </w:p>
    <w:p w14:paraId="48BC11D7"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 xml:space="preserve">La Entidad Estatal ha determinado que, previo mutuo acuerdo, procederá la solicitud de entrega de cantidades adicionales en un porcentaje equivalente al </w:t>
      </w:r>
      <w:r w:rsidRPr="00C10781">
        <w:rPr>
          <w:rFonts w:ascii="Calibri" w:hAnsi="Calibri" w:cs="Calibri"/>
          <w:szCs w:val="22"/>
          <w:u w:val="single"/>
          <w:lang w:val="es-CO"/>
        </w:rPr>
        <w:t xml:space="preserve">[0 - 50] </w:t>
      </w:r>
      <w:r w:rsidRPr="00C10781">
        <w:rPr>
          <w:rFonts w:ascii="Calibri" w:hAnsi="Calibri" w:cs="Calibri"/>
          <w:szCs w:val="22"/>
          <w:lang w:val="es-CO"/>
        </w:rPr>
        <w:t>de conformidad con lo señalado en el artículo 3.6.2.1.4.9. del Reglamento y de acuerdo con lo dispuesto en la Ficha Técnica de Negociación que se adjunta.</w:t>
      </w:r>
    </w:p>
    <w:p w14:paraId="720532A7" w14:textId="77777777" w:rsidR="00C10781" w:rsidRPr="00C10781" w:rsidRDefault="00C10781" w:rsidP="00C10781">
      <w:pPr>
        <w:ind w:left="360"/>
        <w:rPr>
          <w:rFonts w:ascii="Calibri" w:hAnsi="Calibri" w:cs="Calibri"/>
          <w:b/>
          <w:szCs w:val="22"/>
          <w:lang w:val="es-CO"/>
        </w:rPr>
      </w:pPr>
    </w:p>
    <w:p w14:paraId="4C7530CC" w14:textId="77777777" w:rsidR="00C10781" w:rsidRPr="00C10781" w:rsidRDefault="00C10781" w:rsidP="00C10781">
      <w:pPr>
        <w:numPr>
          <w:ilvl w:val="0"/>
          <w:numId w:val="1"/>
        </w:numPr>
        <w:ind w:left="567" w:hanging="426"/>
        <w:rPr>
          <w:rFonts w:ascii="Calibri" w:hAnsi="Calibri" w:cs="Calibri"/>
          <w:b/>
          <w:szCs w:val="22"/>
          <w:lang w:val="es-CO"/>
        </w:rPr>
      </w:pPr>
      <w:r w:rsidRPr="00C10781">
        <w:rPr>
          <w:rFonts w:ascii="Calibri" w:hAnsi="Calibri" w:cs="Calibri"/>
          <w:b/>
          <w:szCs w:val="22"/>
          <w:lang w:val="es-CO"/>
        </w:rPr>
        <w:t>Modalidad de la adquisición por precio o cantidad</w:t>
      </w:r>
      <w:r w:rsidRPr="00C10781">
        <w:rPr>
          <w:rFonts w:ascii="Calibri" w:hAnsi="Calibri" w:cs="Calibri"/>
          <w:b/>
          <w:szCs w:val="22"/>
          <w:vertAlign w:val="superscript"/>
          <w:lang w:val="es-CO"/>
        </w:rPr>
        <w:footnoteReference w:id="7"/>
      </w:r>
    </w:p>
    <w:p w14:paraId="46DDCCF6" w14:textId="77777777" w:rsidR="00C10781" w:rsidRPr="00C10781" w:rsidRDefault="00C10781" w:rsidP="00C10781">
      <w:pPr>
        <w:ind w:left="360"/>
        <w:rPr>
          <w:rFonts w:ascii="Calibri" w:hAnsi="Calibri" w:cs="Calibri"/>
          <w:b/>
          <w:szCs w:val="22"/>
          <w:lang w:val="es-CO"/>
        </w:rPr>
      </w:pPr>
    </w:p>
    <w:p w14:paraId="460CE4D0"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Modalidad de la Puja</w:t>
      </w:r>
      <w:r w:rsidRPr="00C10781">
        <w:rPr>
          <w:rFonts w:ascii="Calibri" w:hAnsi="Calibri" w:cs="Calibri"/>
          <w:szCs w:val="22"/>
          <w:lang w:val="es-CO"/>
        </w:rPr>
        <w:tab/>
      </w:r>
      <w:r w:rsidRPr="00C10781">
        <w:rPr>
          <w:rFonts w:ascii="Calibri" w:hAnsi="Calibri" w:cs="Calibri"/>
          <w:szCs w:val="22"/>
          <w:lang w:val="es-CO"/>
        </w:rPr>
        <w:tab/>
        <w:t>Por precio [_____]</w:t>
      </w:r>
    </w:p>
    <w:p w14:paraId="77B2EB88"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ab/>
      </w:r>
      <w:r w:rsidRPr="00C10781">
        <w:rPr>
          <w:rFonts w:ascii="Calibri" w:hAnsi="Calibri" w:cs="Calibri"/>
          <w:szCs w:val="22"/>
          <w:lang w:val="es-CO"/>
        </w:rPr>
        <w:tab/>
      </w:r>
      <w:r w:rsidRPr="00C10781">
        <w:rPr>
          <w:rFonts w:ascii="Calibri" w:hAnsi="Calibri" w:cs="Calibri"/>
          <w:szCs w:val="22"/>
          <w:lang w:val="es-CO"/>
        </w:rPr>
        <w:tab/>
      </w:r>
      <w:r w:rsidRPr="00C10781">
        <w:rPr>
          <w:rFonts w:ascii="Calibri" w:hAnsi="Calibri" w:cs="Calibri"/>
          <w:szCs w:val="22"/>
          <w:lang w:val="es-CO"/>
        </w:rPr>
        <w:tab/>
        <w:t>Por cantidad [_____] Número mínimo de bienes [____]</w:t>
      </w:r>
    </w:p>
    <w:p w14:paraId="2602B6CB" w14:textId="77777777" w:rsidR="00C10781" w:rsidRPr="00C10781" w:rsidRDefault="00C10781" w:rsidP="00C10781">
      <w:pPr>
        <w:rPr>
          <w:rFonts w:ascii="Calibri" w:hAnsi="Calibri" w:cs="Calibri"/>
          <w:b/>
          <w:szCs w:val="22"/>
          <w:lang w:val="es-CO"/>
        </w:rPr>
      </w:pPr>
    </w:p>
    <w:p w14:paraId="512B6349"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La modalidad de puja podrá ser modificada con posterioridad, si de la asesoría prestada por la sociedad comisionista miembro seleccionada se encuentra que podría existir un mayor beneficio para la Entidad si utiliza la otra modalidad de puja.</w:t>
      </w:r>
    </w:p>
    <w:p w14:paraId="088CC3AF" w14:textId="77777777" w:rsidR="00C10781" w:rsidRPr="00C10781" w:rsidRDefault="00C10781" w:rsidP="00C10781">
      <w:pPr>
        <w:rPr>
          <w:rFonts w:ascii="Calibri" w:hAnsi="Calibri" w:cs="Calibri"/>
          <w:b/>
          <w:szCs w:val="22"/>
          <w:lang w:val="es-CO"/>
        </w:rPr>
      </w:pPr>
    </w:p>
    <w:p w14:paraId="1B3BD416" w14:textId="77777777" w:rsidR="00C10781" w:rsidRPr="00C10781" w:rsidRDefault="00C10781" w:rsidP="00C10781">
      <w:pPr>
        <w:numPr>
          <w:ilvl w:val="0"/>
          <w:numId w:val="1"/>
        </w:numPr>
        <w:ind w:left="567" w:hanging="425"/>
        <w:rPr>
          <w:rFonts w:ascii="Calibri" w:hAnsi="Calibri" w:cs="Calibri"/>
          <w:b/>
          <w:szCs w:val="22"/>
          <w:lang w:val="es-CO"/>
        </w:rPr>
      </w:pPr>
      <w:r w:rsidRPr="00C10781">
        <w:rPr>
          <w:rFonts w:ascii="Calibri" w:hAnsi="Calibri" w:cs="Calibri"/>
          <w:b/>
          <w:szCs w:val="22"/>
          <w:lang w:val="es-CO"/>
        </w:rPr>
        <w:t>Porcentaje máximo a pagar en el contrato de comisión y forma de pago</w:t>
      </w:r>
    </w:p>
    <w:p w14:paraId="61441CB8" w14:textId="77777777" w:rsidR="00C10781" w:rsidRPr="00C10781" w:rsidRDefault="00C10781" w:rsidP="00C10781">
      <w:pPr>
        <w:ind w:left="360"/>
        <w:rPr>
          <w:rFonts w:ascii="Calibri" w:hAnsi="Calibri" w:cs="Calibri"/>
          <w:szCs w:val="22"/>
          <w:lang w:val="es-CO"/>
        </w:rPr>
      </w:pPr>
    </w:p>
    <w:p w14:paraId="0D0E98B0"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La Entidad ha determinado que el porcentaje máximo de la comisión a pagar es de [_____%] sobre el valor total de las operaciones que se celebren. Se entenderá que el valor total de las operaciones corresponde a aquel que ha sido obtenido en la Rueda de Negocios. En caso de que se presenten con posterioridad a la celebración de las operaciones, modificaciones de las condiciones que aumenten el valor de las mismas, en virtud de figuras tales como la solicitud de entrega de cantidades adicionales descrita en el artículo 3.6.2.1.4.9. del Reglamento de la Bolsa, el valor total de las operaciones será aquel producto de dichas modificaciones y sobre éste se aplicará el porcentaje de comisión.</w:t>
      </w:r>
    </w:p>
    <w:p w14:paraId="04044340" w14:textId="77777777" w:rsidR="00C10781" w:rsidRPr="00C10781" w:rsidRDefault="00C10781" w:rsidP="00C10781">
      <w:pPr>
        <w:rPr>
          <w:rFonts w:ascii="Calibri" w:hAnsi="Calibri" w:cs="Calibri"/>
          <w:szCs w:val="22"/>
          <w:lang w:val="es-CO"/>
        </w:rPr>
      </w:pPr>
    </w:p>
    <w:p w14:paraId="3294A147"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El porcentaje anterior incluye [si] [___] [no] [____]</w:t>
      </w:r>
      <w:r w:rsidRPr="00C10781">
        <w:rPr>
          <w:rFonts w:ascii="Calibri" w:hAnsi="Calibri" w:cs="Calibri"/>
          <w:szCs w:val="22"/>
          <w:vertAlign w:val="superscript"/>
          <w:lang w:val="es-CO"/>
        </w:rPr>
        <w:footnoteReference w:id="8"/>
      </w:r>
      <w:r w:rsidRPr="00C10781">
        <w:rPr>
          <w:rFonts w:ascii="Calibri" w:hAnsi="Calibri" w:cs="Calibri"/>
          <w:szCs w:val="22"/>
          <w:lang w:val="es-CO"/>
        </w:rPr>
        <w:t xml:space="preserve"> los impuestos, tasas y/o contribuciones listados en la siguiente tabla, que se causan con ocasión de la celebración del contrato de comisión y que son distintos a los impuestos, tasas y/o contribuciones propios de la celebración de la operación.</w:t>
      </w:r>
    </w:p>
    <w:p w14:paraId="0AFBEF06" w14:textId="77777777" w:rsidR="00C10781" w:rsidRPr="00C10781" w:rsidRDefault="00C10781" w:rsidP="00C10781">
      <w:pPr>
        <w:rPr>
          <w:rFonts w:ascii="Calibri" w:hAnsi="Calibri" w:cs="Calibri"/>
          <w:szCs w:val="22"/>
          <w:lang w:val="es-CO"/>
        </w:rPr>
      </w:pPr>
    </w:p>
    <w:tbl>
      <w:tblPr>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7246"/>
      </w:tblGrid>
      <w:tr w:rsidR="00C10781" w:rsidRPr="00C10781" w14:paraId="1539217D" w14:textId="77777777" w:rsidTr="002B03B0">
        <w:trPr>
          <w:jc w:val="center"/>
        </w:trPr>
        <w:tc>
          <w:tcPr>
            <w:tcW w:w="1936" w:type="dxa"/>
            <w:tcBorders>
              <w:top w:val="single" w:sz="4" w:space="0" w:color="000000"/>
              <w:left w:val="single" w:sz="4" w:space="0" w:color="000000"/>
              <w:bottom w:val="single" w:sz="4" w:space="0" w:color="000000"/>
              <w:right w:val="single" w:sz="4" w:space="0" w:color="000000"/>
            </w:tcBorders>
            <w:vAlign w:val="center"/>
            <w:hideMark/>
          </w:tcPr>
          <w:p w14:paraId="7E0D5E91" w14:textId="77777777" w:rsidR="00C10781" w:rsidRPr="00C10781" w:rsidRDefault="00C10781" w:rsidP="002B03B0">
            <w:pPr>
              <w:tabs>
                <w:tab w:val="left" w:pos="720"/>
              </w:tabs>
              <w:ind w:left="-11"/>
              <w:rPr>
                <w:rFonts w:ascii="Calibri" w:hAnsi="Calibri" w:cs="Calibri"/>
                <w:b/>
                <w:szCs w:val="22"/>
                <w:lang w:val="es-CO" w:eastAsia="es-ES"/>
              </w:rPr>
            </w:pPr>
            <w:r w:rsidRPr="00C10781">
              <w:rPr>
                <w:rFonts w:ascii="Calibri" w:hAnsi="Calibri" w:cs="Calibri"/>
                <w:szCs w:val="22"/>
                <w:lang w:val="es-CO" w:eastAsia="es-ES"/>
              </w:rPr>
              <w:t>Porcentaje</w:t>
            </w:r>
          </w:p>
        </w:tc>
        <w:tc>
          <w:tcPr>
            <w:tcW w:w="7246" w:type="dxa"/>
            <w:tcBorders>
              <w:top w:val="single" w:sz="4" w:space="0" w:color="000000"/>
              <w:left w:val="single" w:sz="4" w:space="0" w:color="000000"/>
              <w:bottom w:val="single" w:sz="4" w:space="0" w:color="000000"/>
              <w:right w:val="single" w:sz="4" w:space="0" w:color="000000"/>
            </w:tcBorders>
            <w:vAlign w:val="center"/>
            <w:hideMark/>
          </w:tcPr>
          <w:p w14:paraId="61F1D304" w14:textId="77777777" w:rsidR="00C10781" w:rsidRPr="00C10781" w:rsidRDefault="00C10781" w:rsidP="002B03B0">
            <w:pPr>
              <w:tabs>
                <w:tab w:val="left" w:pos="720"/>
              </w:tabs>
              <w:rPr>
                <w:rFonts w:ascii="Calibri" w:hAnsi="Calibri" w:cs="Calibri"/>
                <w:b/>
                <w:szCs w:val="22"/>
                <w:lang w:val="es-CO" w:eastAsia="es-ES"/>
              </w:rPr>
            </w:pPr>
            <w:r w:rsidRPr="00C10781">
              <w:rPr>
                <w:rFonts w:ascii="Calibri" w:hAnsi="Calibri" w:cs="Calibri"/>
                <w:szCs w:val="22"/>
                <w:lang w:val="es-CO" w:eastAsia="es-ES"/>
              </w:rPr>
              <w:t>Descripción del Impuesto, Tasa o Contribución aplicable</w:t>
            </w:r>
          </w:p>
        </w:tc>
      </w:tr>
      <w:tr w:rsidR="00C10781" w:rsidRPr="00C10781" w14:paraId="49446A88" w14:textId="77777777" w:rsidTr="002B03B0">
        <w:trPr>
          <w:trHeight w:val="1548"/>
          <w:jc w:val="center"/>
        </w:trPr>
        <w:tc>
          <w:tcPr>
            <w:tcW w:w="1936" w:type="dxa"/>
            <w:tcBorders>
              <w:top w:val="single" w:sz="4" w:space="0" w:color="000000"/>
              <w:left w:val="single" w:sz="4" w:space="0" w:color="000000"/>
              <w:bottom w:val="single" w:sz="4" w:space="0" w:color="000000"/>
              <w:right w:val="single" w:sz="4" w:space="0" w:color="000000"/>
            </w:tcBorders>
            <w:vAlign w:val="center"/>
          </w:tcPr>
          <w:p w14:paraId="4BC67481" w14:textId="77777777" w:rsidR="00C10781" w:rsidRPr="00C10781" w:rsidRDefault="00C10781" w:rsidP="002B03B0">
            <w:pPr>
              <w:tabs>
                <w:tab w:val="left" w:pos="720"/>
              </w:tabs>
              <w:rPr>
                <w:rFonts w:ascii="Calibri" w:hAnsi="Calibri" w:cs="Calibri"/>
                <w:szCs w:val="22"/>
                <w:lang w:val="es-CO" w:eastAsia="es-ES"/>
              </w:rPr>
            </w:pPr>
          </w:p>
        </w:tc>
        <w:tc>
          <w:tcPr>
            <w:tcW w:w="7246" w:type="dxa"/>
            <w:tcBorders>
              <w:top w:val="single" w:sz="4" w:space="0" w:color="000000"/>
              <w:left w:val="single" w:sz="4" w:space="0" w:color="000000"/>
              <w:bottom w:val="single" w:sz="4" w:space="0" w:color="000000"/>
              <w:right w:val="single" w:sz="4" w:space="0" w:color="000000"/>
            </w:tcBorders>
            <w:vAlign w:val="center"/>
            <w:hideMark/>
          </w:tcPr>
          <w:p w14:paraId="17704644" w14:textId="77777777" w:rsidR="00C10781" w:rsidRPr="00C10781" w:rsidRDefault="00C10781" w:rsidP="002B03B0">
            <w:pPr>
              <w:tabs>
                <w:tab w:val="left" w:pos="720"/>
              </w:tabs>
              <w:ind w:right="45"/>
              <w:rPr>
                <w:rFonts w:ascii="Calibri" w:hAnsi="Calibri" w:cs="Calibri"/>
                <w:i/>
                <w:szCs w:val="22"/>
                <w:lang w:val="es-CO" w:eastAsia="es-ES"/>
              </w:rPr>
            </w:pPr>
            <w:r w:rsidRPr="00C10781">
              <w:rPr>
                <w:rFonts w:ascii="Calibri" w:hAnsi="Calibri" w:cs="Calibri"/>
                <w:i/>
                <w:szCs w:val="22"/>
                <w:lang w:val="es-CO" w:eastAsia="es-ES"/>
              </w:rPr>
              <w:t>Incluir los impuestos, tasas y/o contribuciones que se generen con ocasión del contrato de comisión, distintos de los de la operación de compra. Incluir la tasa con la cual se gravarán los servicios de la sociedad comisionista miembro. Si, por ejemplo, la tasa del IVA es de 10% y se practica una retención del IVA de 50%, la tasa que debe incluirse es 10%, no 50%.</w:t>
            </w:r>
          </w:p>
        </w:tc>
      </w:tr>
    </w:tbl>
    <w:p w14:paraId="60B7B65A" w14:textId="77777777" w:rsidR="00C10781" w:rsidRPr="00C10781" w:rsidRDefault="00C10781" w:rsidP="00C10781">
      <w:pPr>
        <w:rPr>
          <w:rFonts w:ascii="Calibri" w:hAnsi="Calibri" w:cs="Calibri"/>
          <w:b/>
          <w:szCs w:val="22"/>
          <w:lang w:val="es-CO"/>
        </w:rPr>
      </w:pPr>
    </w:p>
    <w:p w14:paraId="02DB7776"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lastRenderedPageBreak/>
        <w:t>Adicionalmente, se harán las retenciones a que haya lugar sobre dichos impuestos, tasas y contribuciones y las demás que de conformidad con la normatividad vigente resulten procedentes.</w:t>
      </w:r>
    </w:p>
    <w:p w14:paraId="38829866" w14:textId="77777777" w:rsidR="00C10781" w:rsidRPr="00C10781" w:rsidRDefault="00C10781" w:rsidP="00C10781">
      <w:pPr>
        <w:rPr>
          <w:rFonts w:ascii="Calibri" w:hAnsi="Calibri" w:cs="Calibri"/>
          <w:szCs w:val="22"/>
          <w:lang w:val="es-CO"/>
        </w:rPr>
      </w:pPr>
    </w:p>
    <w:p w14:paraId="051D532F"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La Entidad pagará el monto señalado anteriormente, así:</w:t>
      </w:r>
    </w:p>
    <w:p w14:paraId="510CD930" w14:textId="77777777" w:rsidR="00C10781" w:rsidRPr="00C10781" w:rsidRDefault="00C10781" w:rsidP="00C10781">
      <w:pPr>
        <w:autoSpaceDE w:val="0"/>
        <w:autoSpaceDN w:val="0"/>
        <w:adjustRightInd w:val="0"/>
        <w:rPr>
          <w:rFonts w:ascii="Calibri" w:hAnsi="Calibri" w:cs="Calibri"/>
          <w:szCs w:val="22"/>
          <w:lang w:val="es-CO"/>
        </w:rPr>
      </w:pPr>
    </w:p>
    <w:p w14:paraId="74F4D93B" w14:textId="77777777" w:rsidR="00C10781" w:rsidRPr="00C10781" w:rsidRDefault="00C10781" w:rsidP="00C10781">
      <w:pPr>
        <w:autoSpaceDE w:val="0"/>
        <w:autoSpaceDN w:val="0"/>
        <w:adjustRightInd w:val="0"/>
        <w:rPr>
          <w:rFonts w:ascii="Calibri" w:hAnsi="Calibri" w:cs="Calibri"/>
          <w:bCs/>
          <w:szCs w:val="22"/>
          <w:lang w:val="es-CO"/>
        </w:rPr>
      </w:pPr>
      <w:r w:rsidRPr="00C10781">
        <w:rPr>
          <w:rFonts w:ascii="Calibri" w:hAnsi="Calibri" w:cs="Calibri"/>
          <w:bCs/>
          <w:szCs w:val="22"/>
          <w:lang w:val="es-CO"/>
        </w:rPr>
        <w:t>[Incluir la forma de pago de la comisión                                                                                                                                    ]</w:t>
      </w:r>
    </w:p>
    <w:p w14:paraId="703EA19E" w14:textId="77777777" w:rsidR="00C10781" w:rsidRPr="00C10781" w:rsidRDefault="00C10781" w:rsidP="00C10781">
      <w:pPr>
        <w:autoSpaceDE w:val="0"/>
        <w:autoSpaceDN w:val="0"/>
        <w:adjustRightInd w:val="0"/>
        <w:ind w:left="852" w:hanging="426"/>
        <w:rPr>
          <w:rFonts w:ascii="Calibri" w:hAnsi="Calibri" w:cs="Calibri"/>
          <w:szCs w:val="22"/>
          <w:lang w:val="es-CO"/>
        </w:rPr>
      </w:pPr>
    </w:p>
    <w:p w14:paraId="2DCB2DE6" w14:textId="77777777" w:rsidR="00C10781" w:rsidRPr="00C10781" w:rsidRDefault="00C10781" w:rsidP="00C10781">
      <w:pPr>
        <w:autoSpaceDE w:val="0"/>
        <w:autoSpaceDN w:val="0"/>
        <w:adjustRightInd w:val="0"/>
        <w:rPr>
          <w:rFonts w:ascii="Calibri" w:hAnsi="Calibri" w:cs="Calibri"/>
          <w:szCs w:val="22"/>
          <w:lang w:val="es-CO"/>
        </w:rPr>
      </w:pPr>
      <w:r w:rsidRPr="00C10781">
        <w:rPr>
          <w:rFonts w:ascii="Calibri" w:hAnsi="Calibri" w:cs="Calibri"/>
          <w:szCs w:val="22"/>
          <w:lang w:val="es-CO"/>
        </w:rPr>
        <w:t xml:space="preserve">El pago de la comisión se realizará directamente a la sociedad comisionista miembro y no se canalizará a través del sistema de compensación y liquidación de la Bolsa.    </w:t>
      </w:r>
    </w:p>
    <w:p w14:paraId="66ACA200" w14:textId="77777777" w:rsidR="00C10781" w:rsidRPr="00C10781" w:rsidRDefault="00C10781" w:rsidP="00C10781">
      <w:pPr>
        <w:rPr>
          <w:rFonts w:ascii="Calibri" w:hAnsi="Calibri" w:cs="Calibri"/>
          <w:b/>
          <w:szCs w:val="22"/>
          <w:lang w:val="es-CO"/>
        </w:rPr>
      </w:pPr>
    </w:p>
    <w:p w14:paraId="07CFC4DA" w14:textId="77777777" w:rsidR="00C10781" w:rsidRPr="00C10781" w:rsidRDefault="00C10781" w:rsidP="00C10781">
      <w:pPr>
        <w:numPr>
          <w:ilvl w:val="0"/>
          <w:numId w:val="1"/>
        </w:numPr>
        <w:ind w:left="567" w:hanging="425"/>
        <w:rPr>
          <w:rFonts w:ascii="Calibri" w:hAnsi="Calibri" w:cs="Calibri"/>
          <w:b/>
          <w:szCs w:val="22"/>
          <w:lang w:val="es-CO"/>
        </w:rPr>
      </w:pPr>
      <w:r w:rsidRPr="00C10781">
        <w:rPr>
          <w:rFonts w:ascii="Calibri" w:hAnsi="Calibri" w:cs="Calibri"/>
          <w:b/>
          <w:szCs w:val="22"/>
          <w:lang w:val="es-CO"/>
        </w:rPr>
        <w:t>Metodología para la determinación de la oferta de comisión más favorable</w:t>
      </w:r>
    </w:p>
    <w:p w14:paraId="48BF936C" w14:textId="77777777" w:rsidR="00C10781" w:rsidRPr="00C10781" w:rsidRDefault="00C10781" w:rsidP="00C10781">
      <w:pPr>
        <w:rPr>
          <w:rFonts w:ascii="Calibri" w:hAnsi="Calibri" w:cs="Calibri"/>
          <w:szCs w:val="22"/>
          <w:lang w:val="es-CO"/>
        </w:rPr>
      </w:pPr>
    </w:p>
    <w:p w14:paraId="788760DC" w14:textId="77777777" w:rsidR="00C10781" w:rsidRPr="00C10781" w:rsidRDefault="00C10781" w:rsidP="00C10781">
      <w:pPr>
        <w:autoSpaceDE w:val="0"/>
        <w:autoSpaceDN w:val="0"/>
        <w:adjustRightInd w:val="0"/>
        <w:rPr>
          <w:rFonts w:ascii="Calibri" w:hAnsi="Calibri" w:cs="Calibri"/>
          <w:szCs w:val="22"/>
          <w:lang w:val="es-CO"/>
        </w:rPr>
      </w:pPr>
      <w:r w:rsidRPr="00C10781">
        <w:rPr>
          <w:rFonts w:ascii="Calibri" w:hAnsi="Calibri" w:cs="Calibri"/>
          <w:szCs w:val="22"/>
          <w:lang w:val="es-CO"/>
        </w:rPr>
        <w:t>De conformidad con lo dispuesto en el artículo 3.6.2.2.3. del Reglamento de Funcionamiento y Operación de la Bolsa, solicito aplicar como metodología de selección el siguiente criterio (</w:t>
      </w:r>
      <w:r w:rsidRPr="00C10781">
        <w:rPr>
          <w:rFonts w:ascii="Calibri" w:hAnsi="Calibri" w:cs="Calibri"/>
          <w:b/>
          <w:szCs w:val="22"/>
          <w:lang w:val="es-CO"/>
        </w:rPr>
        <w:t>se debe elegir una de las siguientes alternativas</w:t>
      </w:r>
      <w:r w:rsidRPr="00C10781">
        <w:rPr>
          <w:rFonts w:ascii="Calibri" w:hAnsi="Calibri" w:cs="Calibri"/>
          <w:szCs w:val="22"/>
          <w:lang w:val="es-CO"/>
        </w:rPr>
        <w:t>):</w:t>
      </w:r>
    </w:p>
    <w:p w14:paraId="7C9BD4D3" w14:textId="77777777" w:rsidR="00C10781" w:rsidRPr="00C10781" w:rsidRDefault="00C10781" w:rsidP="00C10781">
      <w:pPr>
        <w:autoSpaceDE w:val="0"/>
        <w:autoSpaceDN w:val="0"/>
        <w:adjustRightInd w:val="0"/>
        <w:rPr>
          <w:rFonts w:ascii="Calibri" w:hAnsi="Calibri" w:cs="Calibri"/>
          <w:szCs w:val="22"/>
          <w:lang w:val="es-CO"/>
        </w:rPr>
      </w:pPr>
    </w:p>
    <w:tbl>
      <w:tblPr>
        <w:tblW w:w="0" w:type="auto"/>
        <w:tblInd w:w="250" w:type="dxa"/>
        <w:tblLook w:val="04A0" w:firstRow="1" w:lastRow="0" w:firstColumn="1" w:lastColumn="0" w:noHBand="0" w:noVBand="1"/>
      </w:tblPr>
      <w:tblGrid>
        <w:gridCol w:w="5070"/>
        <w:gridCol w:w="344"/>
        <w:gridCol w:w="559"/>
      </w:tblGrid>
      <w:tr w:rsidR="00C10781" w:rsidRPr="00C10781" w14:paraId="7172622E" w14:textId="77777777" w:rsidTr="002B03B0">
        <w:trPr>
          <w:trHeight w:val="536"/>
        </w:trPr>
        <w:tc>
          <w:tcPr>
            <w:tcW w:w="5070" w:type="dxa"/>
            <w:vAlign w:val="center"/>
            <w:hideMark/>
          </w:tcPr>
          <w:p w14:paraId="01409B11" w14:textId="77777777" w:rsidR="00C10781" w:rsidRPr="00C10781" w:rsidRDefault="00C10781" w:rsidP="00C10781">
            <w:pPr>
              <w:numPr>
                <w:ilvl w:val="1"/>
                <w:numId w:val="1"/>
              </w:numPr>
              <w:autoSpaceDE w:val="0"/>
              <w:autoSpaceDN w:val="0"/>
              <w:adjustRightInd w:val="0"/>
              <w:ind w:left="743" w:hanging="426"/>
              <w:rPr>
                <w:rFonts w:ascii="Calibri" w:hAnsi="Calibri" w:cs="Calibri"/>
                <w:szCs w:val="22"/>
                <w:lang w:val="es-CO"/>
              </w:rPr>
            </w:pPr>
            <w:r w:rsidRPr="00C10781">
              <w:rPr>
                <w:rFonts w:ascii="Calibri" w:hAnsi="Calibri" w:cs="Calibri"/>
                <w:szCs w:val="22"/>
                <w:lang w:val="es-CO"/>
              </w:rPr>
              <w:t>La oferta menor</w:t>
            </w:r>
          </w:p>
        </w:tc>
        <w:tc>
          <w:tcPr>
            <w:tcW w:w="344" w:type="dxa"/>
            <w:tcBorders>
              <w:top w:val="nil"/>
              <w:left w:val="nil"/>
              <w:bottom w:val="nil"/>
              <w:right w:val="single" w:sz="12" w:space="0" w:color="auto"/>
            </w:tcBorders>
            <w:vAlign w:val="center"/>
          </w:tcPr>
          <w:p w14:paraId="26898AC2" w14:textId="77777777" w:rsidR="00C10781" w:rsidRPr="00C10781" w:rsidRDefault="00C10781" w:rsidP="002B03B0">
            <w:pPr>
              <w:autoSpaceDE w:val="0"/>
              <w:autoSpaceDN w:val="0"/>
              <w:adjustRightInd w:val="0"/>
              <w:rPr>
                <w:rFonts w:ascii="Calibri" w:hAnsi="Calibri" w:cs="Calibri"/>
                <w:szCs w:val="22"/>
                <w:lang w:val="es-CO"/>
              </w:rPr>
            </w:pPr>
          </w:p>
        </w:tc>
        <w:tc>
          <w:tcPr>
            <w:tcW w:w="559" w:type="dxa"/>
            <w:tcBorders>
              <w:top w:val="single" w:sz="12" w:space="0" w:color="auto"/>
              <w:left w:val="single" w:sz="12" w:space="0" w:color="auto"/>
              <w:bottom w:val="single" w:sz="12" w:space="0" w:color="auto"/>
              <w:right w:val="single" w:sz="12" w:space="0" w:color="auto"/>
            </w:tcBorders>
          </w:tcPr>
          <w:p w14:paraId="059CF512" w14:textId="77777777" w:rsidR="00C10781" w:rsidRPr="00C10781" w:rsidRDefault="00C10781" w:rsidP="002B03B0">
            <w:pPr>
              <w:autoSpaceDE w:val="0"/>
              <w:autoSpaceDN w:val="0"/>
              <w:adjustRightInd w:val="0"/>
              <w:rPr>
                <w:rFonts w:ascii="Calibri" w:hAnsi="Calibri" w:cs="Calibri"/>
                <w:szCs w:val="22"/>
                <w:lang w:val="es-CO"/>
              </w:rPr>
            </w:pPr>
          </w:p>
        </w:tc>
      </w:tr>
      <w:tr w:rsidR="00C10781" w:rsidRPr="00C10781" w14:paraId="1449F69D" w14:textId="77777777" w:rsidTr="002B03B0">
        <w:trPr>
          <w:trHeight w:val="129"/>
        </w:trPr>
        <w:tc>
          <w:tcPr>
            <w:tcW w:w="5070" w:type="dxa"/>
            <w:vAlign w:val="center"/>
          </w:tcPr>
          <w:p w14:paraId="4C2D6E77" w14:textId="77777777" w:rsidR="00C10781" w:rsidRPr="00C10781" w:rsidRDefault="00C10781" w:rsidP="002B03B0">
            <w:pPr>
              <w:autoSpaceDE w:val="0"/>
              <w:autoSpaceDN w:val="0"/>
              <w:adjustRightInd w:val="0"/>
              <w:ind w:left="993"/>
              <w:rPr>
                <w:rFonts w:ascii="Calibri" w:hAnsi="Calibri" w:cs="Calibri"/>
                <w:szCs w:val="22"/>
                <w:lang w:val="es-CO"/>
              </w:rPr>
            </w:pPr>
          </w:p>
        </w:tc>
        <w:tc>
          <w:tcPr>
            <w:tcW w:w="344" w:type="dxa"/>
            <w:vAlign w:val="center"/>
          </w:tcPr>
          <w:p w14:paraId="05F3B51C" w14:textId="77777777" w:rsidR="00C10781" w:rsidRPr="00C10781" w:rsidRDefault="00C10781" w:rsidP="002B03B0">
            <w:pPr>
              <w:autoSpaceDE w:val="0"/>
              <w:autoSpaceDN w:val="0"/>
              <w:adjustRightInd w:val="0"/>
              <w:rPr>
                <w:rFonts w:ascii="Calibri" w:hAnsi="Calibri" w:cs="Calibri"/>
                <w:szCs w:val="22"/>
                <w:lang w:val="es-CO"/>
              </w:rPr>
            </w:pPr>
          </w:p>
        </w:tc>
        <w:tc>
          <w:tcPr>
            <w:tcW w:w="559" w:type="dxa"/>
            <w:tcBorders>
              <w:top w:val="single" w:sz="12" w:space="0" w:color="auto"/>
              <w:left w:val="nil"/>
              <w:bottom w:val="single" w:sz="12" w:space="0" w:color="auto"/>
              <w:right w:val="nil"/>
            </w:tcBorders>
          </w:tcPr>
          <w:p w14:paraId="71779988" w14:textId="77777777" w:rsidR="00C10781" w:rsidRPr="00C10781" w:rsidRDefault="00C10781" w:rsidP="002B03B0">
            <w:pPr>
              <w:autoSpaceDE w:val="0"/>
              <w:autoSpaceDN w:val="0"/>
              <w:adjustRightInd w:val="0"/>
              <w:rPr>
                <w:rFonts w:ascii="Calibri" w:hAnsi="Calibri" w:cs="Calibri"/>
                <w:szCs w:val="22"/>
                <w:lang w:val="es-CO"/>
              </w:rPr>
            </w:pPr>
          </w:p>
        </w:tc>
      </w:tr>
      <w:tr w:rsidR="00C10781" w:rsidRPr="00C10781" w14:paraId="37C17801" w14:textId="77777777" w:rsidTr="002B03B0">
        <w:trPr>
          <w:trHeight w:val="271"/>
        </w:trPr>
        <w:tc>
          <w:tcPr>
            <w:tcW w:w="5070" w:type="dxa"/>
            <w:vAlign w:val="center"/>
            <w:hideMark/>
          </w:tcPr>
          <w:p w14:paraId="7486906A" w14:textId="77777777" w:rsidR="00C10781" w:rsidRPr="00C10781" w:rsidRDefault="00C10781" w:rsidP="00C10781">
            <w:pPr>
              <w:numPr>
                <w:ilvl w:val="1"/>
                <w:numId w:val="1"/>
              </w:numPr>
              <w:tabs>
                <w:tab w:val="left" w:pos="743"/>
              </w:tabs>
              <w:autoSpaceDE w:val="0"/>
              <w:autoSpaceDN w:val="0"/>
              <w:adjustRightInd w:val="0"/>
              <w:ind w:left="743" w:right="260" w:hanging="426"/>
              <w:rPr>
                <w:rFonts w:ascii="Calibri" w:hAnsi="Calibri" w:cs="Calibri"/>
                <w:szCs w:val="22"/>
                <w:lang w:val="es-CO"/>
              </w:rPr>
            </w:pPr>
            <w:r w:rsidRPr="00C10781">
              <w:rPr>
                <w:rFonts w:ascii="Calibri" w:hAnsi="Calibri" w:cs="Calibri"/>
                <w:szCs w:val="22"/>
                <w:lang w:val="es-CO"/>
              </w:rPr>
              <w:t>La oferta que más se aproxime a la media aritmética;</w:t>
            </w:r>
          </w:p>
        </w:tc>
        <w:tc>
          <w:tcPr>
            <w:tcW w:w="344" w:type="dxa"/>
            <w:tcBorders>
              <w:top w:val="nil"/>
              <w:left w:val="nil"/>
              <w:bottom w:val="nil"/>
              <w:right w:val="single" w:sz="12" w:space="0" w:color="auto"/>
            </w:tcBorders>
            <w:vAlign w:val="center"/>
          </w:tcPr>
          <w:p w14:paraId="695F393A" w14:textId="77777777" w:rsidR="00C10781" w:rsidRPr="00C10781" w:rsidRDefault="00C10781" w:rsidP="002B03B0">
            <w:pPr>
              <w:autoSpaceDE w:val="0"/>
              <w:autoSpaceDN w:val="0"/>
              <w:adjustRightInd w:val="0"/>
              <w:rPr>
                <w:rFonts w:ascii="Calibri" w:hAnsi="Calibri" w:cs="Calibri"/>
                <w:szCs w:val="22"/>
                <w:lang w:val="es-CO"/>
              </w:rPr>
            </w:pPr>
          </w:p>
        </w:tc>
        <w:tc>
          <w:tcPr>
            <w:tcW w:w="559" w:type="dxa"/>
            <w:tcBorders>
              <w:top w:val="single" w:sz="12" w:space="0" w:color="auto"/>
              <w:left w:val="single" w:sz="12" w:space="0" w:color="auto"/>
              <w:bottom w:val="single" w:sz="12" w:space="0" w:color="auto"/>
              <w:right w:val="single" w:sz="12" w:space="0" w:color="auto"/>
            </w:tcBorders>
          </w:tcPr>
          <w:p w14:paraId="052356B1" w14:textId="77777777" w:rsidR="00C10781" w:rsidRPr="00C10781" w:rsidRDefault="00C10781" w:rsidP="002B03B0">
            <w:pPr>
              <w:autoSpaceDE w:val="0"/>
              <w:autoSpaceDN w:val="0"/>
              <w:adjustRightInd w:val="0"/>
              <w:rPr>
                <w:rFonts w:ascii="Calibri" w:hAnsi="Calibri" w:cs="Calibri"/>
                <w:szCs w:val="22"/>
                <w:lang w:val="es-CO"/>
              </w:rPr>
            </w:pPr>
          </w:p>
        </w:tc>
      </w:tr>
      <w:tr w:rsidR="00C10781" w:rsidRPr="00C10781" w14:paraId="14BAAF59" w14:textId="77777777" w:rsidTr="002B03B0">
        <w:trPr>
          <w:trHeight w:val="70"/>
        </w:trPr>
        <w:tc>
          <w:tcPr>
            <w:tcW w:w="5070" w:type="dxa"/>
            <w:vAlign w:val="center"/>
          </w:tcPr>
          <w:p w14:paraId="14257E94" w14:textId="77777777" w:rsidR="00C10781" w:rsidRPr="00C10781" w:rsidRDefault="00C10781" w:rsidP="002B03B0">
            <w:pPr>
              <w:tabs>
                <w:tab w:val="left" w:pos="993"/>
              </w:tabs>
              <w:autoSpaceDE w:val="0"/>
              <w:autoSpaceDN w:val="0"/>
              <w:adjustRightInd w:val="0"/>
              <w:ind w:left="993" w:right="260"/>
              <w:rPr>
                <w:rFonts w:ascii="Calibri" w:hAnsi="Calibri" w:cs="Calibri"/>
                <w:szCs w:val="22"/>
                <w:lang w:val="es-CO"/>
              </w:rPr>
            </w:pPr>
          </w:p>
        </w:tc>
        <w:tc>
          <w:tcPr>
            <w:tcW w:w="344" w:type="dxa"/>
            <w:vAlign w:val="center"/>
          </w:tcPr>
          <w:p w14:paraId="7D75C0CA" w14:textId="77777777" w:rsidR="00C10781" w:rsidRPr="00C10781" w:rsidRDefault="00C10781" w:rsidP="002B03B0">
            <w:pPr>
              <w:autoSpaceDE w:val="0"/>
              <w:autoSpaceDN w:val="0"/>
              <w:adjustRightInd w:val="0"/>
              <w:rPr>
                <w:rFonts w:ascii="Calibri" w:hAnsi="Calibri" w:cs="Calibri"/>
                <w:szCs w:val="22"/>
                <w:lang w:val="es-CO"/>
              </w:rPr>
            </w:pPr>
          </w:p>
        </w:tc>
        <w:tc>
          <w:tcPr>
            <w:tcW w:w="559" w:type="dxa"/>
            <w:tcBorders>
              <w:top w:val="single" w:sz="12" w:space="0" w:color="auto"/>
              <w:left w:val="nil"/>
              <w:bottom w:val="single" w:sz="12" w:space="0" w:color="auto"/>
              <w:right w:val="nil"/>
            </w:tcBorders>
          </w:tcPr>
          <w:p w14:paraId="2971FB19" w14:textId="77777777" w:rsidR="00C10781" w:rsidRPr="00C10781" w:rsidRDefault="00C10781" w:rsidP="002B03B0">
            <w:pPr>
              <w:autoSpaceDE w:val="0"/>
              <w:autoSpaceDN w:val="0"/>
              <w:adjustRightInd w:val="0"/>
              <w:rPr>
                <w:rFonts w:ascii="Calibri" w:hAnsi="Calibri" w:cs="Calibri"/>
                <w:szCs w:val="22"/>
                <w:lang w:val="es-CO"/>
              </w:rPr>
            </w:pPr>
          </w:p>
        </w:tc>
      </w:tr>
      <w:tr w:rsidR="00C10781" w:rsidRPr="00C10781" w14:paraId="48AD8957" w14:textId="77777777" w:rsidTr="002B03B0">
        <w:trPr>
          <w:trHeight w:val="439"/>
        </w:trPr>
        <w:tc>
          <w:tcPr>
            <w:tcW w:w="5070" w:type="dxa"/>
            <w:vAlign w:val="center"/>
            <w:hideMark/>
          </w:tcPr>
          <w:p w14:paraId="58E5A4D3" w14:textId="77777777" w:rsidR="00C10781" w:rsidRPr="00C10781" w:rsidRDefault="00C10781" w:rsidP="00C10781">
            <w:pPr>
              <w:numPr>
                <w:ilvl w:val="1"/>
                <w:numId w:val="1"/>
              </w:numPr>
              <w:tabs>
                <w:tab w:val="left" w:pos="743"/>
              </w:tabs>
              <w:autoSpaceDE w:val="0"/>
              <w:autoSpaceDN w:val="0"/>
              <w:adjustRightInd w:val="0"/>
              <w:ind w:left="743" w:right="402" w:hanging="426"/>
              <w:rPr>
                <w:rFonts w:ascii="Calibri" w:hAnsi="Calibri" w:cs="Calibri"/>
                <w:szCs w:val="22"/>
                <w:lang w:val="es-CO"/>
              </w:rPr>
            </w:pPr>
            <w:r w:rsidRPr="00C10781">
              <w:rPr>
                <w:rFonts w:ascii="Calibri" w:hAnsi="Calibri" w:cs="Calibri"/>
                <w:szCs w:val="22"/>
                <w:lang w:val="es-CO"/>
              </w:rPr>
              <w:t>La oferta que más se aproxime a la media geométrica;</w:t>
            </w:r>
          </w:p>
        </w:tc>
        <w:tc>
          <w:tcPr>
            <w:tcW w:w="344" w:type="dxa"/>
            <w:tcBorders>
              <w:top w:val="nil"/>
              <w:left w:val="nil"/>
              <w:bottom w:val="nil"/>
              <w:right w:val="single" w:sz="12" w:space="0" w:color="auto"/>
            </w:tcBorders>
            <w:vAlign w:val="center"/>
          </w:tcPr>
          <w:p w14:paraId="7CF11508" w14:textId="77777777" w:rsidR="00C10781" w:rsidRPr="00C10781" w:rsidRDefault="00C10781" w:rsidP="002B03B0">
            <w:pPr>
              <w:autoSpaceDE w:val="0"/>
              <w:autoSpaceDN w:val="0"/>
              <w:adjustRightInd w:val="0"/>
              <w:rPr>
                <w:rFonts w:ascii="Calibri" w:hAnsi="Calibri" w:cs="Calibri"/>
                <w:szCs w:val="22"/>
                <w:lang w:val="es-CO"/>
              </w:rPr>
            </w:pPr>
          </w:p>
        </w:tc>
        <w:tc>
          <w:tcPr>
            <w:tcW w:w="559" w:type="dxa"/>
            <w:tcBorders>
              <w:top w:val="single" w:sz="12" w:space="0" w:color="auto"/>
              <w:left w:val="single" w:sz="12" w:space="0" w:color="auto"/>
              <w:bottom w:val="single" w:sz="12" w:space="0" w:color="auto"/>
              <w:right w:val="single" w:sz="12" w:space="0" w:color="auto"/>
            </w:tcBorders>
          </w:tcPr>
          <w:p w14:paraId="47C0C0B4" w14:textId="77777777" w:rsidR="00C10781" w:rsidRPr="00C10781" w:rsidRDefault="00C10781" w:rsidP="002B03B0">
            <w:pPr>
              <w:autoSpaceDE w:val="0"/>
              <w:autoSpaceDN w:val="0"/>
              <w:adjustRightInd w:val="0"/>
              <w:rPr>
                <w:rFonts w:ascii="Calibri" w:hAnsi="Calibri" w:cs="Calibri"/>
                <w:szCs w:val="22"/>
                <w:lang w:val="es-CO"/>
              </w:rPr>
            </w:pPr>
          </w:p>
        </w:tc>
      </w:tr>
      <w:tr w:rsidR="00C10781" w:rsidRPr="00C10781" w14:paraId="6E373228" w14:textId="77777777" w:rsidTr="002B03B0">
        <w:trPr>
          <w:trHeight w:val="70"/>
        </w:trPr>
        <w:tc>
          <w:tcPr>
            <w:tcW w:w="5070" w:type="dxa"/>
            <w:vAlign w:val="center"/>
          </w:tcPr>
          <w:p w14:paraId="447AA12D" w14:textId="77777777" w:rsidR="00C10781" w:rsidRPr="00C10781" w:rsidRDefault="00C10781" w:rsidP="002B03B0">
            <w:pPr>
              <w:tabs>
                <w:tab w:val="left" w:pos="993"/>
              </w:tabs>
              <w:autoSpaceDE w:val="0"/>
              <w:autoSpaceDN w:val="0"/>
              <w:adjustRightInd w:val="0"/>
              <w:ind w:left="993" w:right="402"/>
              <w:rPr>
                <w:rFonts w:ascii="Calibri" w:hAnsi="Calibri" w:cs="Calibri"/>
                <w:szCs w:val="22"/>
                <w:lang w:val="es-CO"/>
              </w:rPr>
            </w:pPr>
          </w:p>
        </w:tc>
        <w:tc>
          <w:tcPr>
            <w:tcW w:w="344" w:type="dxa"/>
            <w:vAlign w:val="center"/>
          </w:tcPr>
          <w:p w14:paraId="2F861BA2" w14:textId="77777777" w:rsidR="00C10781" w:rsidRPr="00C10781" w:rsidRDefault="00C10781" w:rsidP="002B03B0">
            <w:pPr>
              <w:autoSpaceDE w:val="0"/>
              <w:autoSpaceDN w:val="0"/>
              <w:adjustRightInd w:val="0"/>
              <w:rPr>
                <w:rFonts w:ascii="Calibri" w:hAnsi="Calibri" w:cs="Calibri"/>
                <w:szCs w:val="22"/>
                <w:lang w:val="es-CO"/>
              </w:rPr>
            </w:pPr>
          </w:p>
        </w:tc>
        <w:tc>
          <w:tcPr>
            <w:tcW w:w="559" w:type="dxa"/>
            <w:tcBorders>
              <w:top w:val="single" w:sz="12" w:space="0" w:color="auto"/>
              <w:left w:val="nil"/>
              <w:bottom w:val="nil"/>
              <w:right w:val="nil"/>
            </w:tcBorders>
          </w:tcPr>
          <w:p w14:paraId="46DED8FD" w14:textId="77777777" w:rsidR="00C10781" w:rsidRPr="00C10781" w:rsidRDefault="00C10781" w:rsidP="002B03B0">
            <w:pPr>
              <w:autoSpaceDE w:val="0"/>
              <w:autoSpaceDN w:val="0"/>
              <w:adjustRightInd w:val="0"/>
              <w:rPr>
                <w:rFonts w:ascii="Calibri" w:hAnsi="Calibri" w:cs="Calibri"/>
                <w:szCs w:val="22"/>
                <w:lang w:val="es-CO"/>
              </w:rPr>
            </w:pPr>
          </w:p>
        </w:tc>
      </w:tr>
      <w:tr w:rsidR="00C10781" w:rsidRPr="00C10781" w14:paraId="38977B00" w14:textId="77777777" w:rsidTr="002B03B0">
        <w:trPr>
          <w:trHeight w:val="409"/>
        </w:trPr>
        <w:tc>
          <w:tcPr>
            <w:tcW w:w="5070" w:type="dxa"/>
            <w:vMerge w:val="restart"/>
            <w:vAlign w:val="center"/>
            <w:hideMark/>
          </w:tcPr>
          <w:p w14:paraId="568C16F9" w14:textId="77777777" w:rsidR="00C10781" w:rsidRPr="00C10781" w:rsidRDefault="00C10781" w:rsidP="00C10781">
            <w:pPr>
              <w:numPr>
                <w:ilvl w:val="1"/>
                <w:numId w:val="1"/>
              </w:numPr>
              <w:autoSpaceDE w:val="0"/>
              <w:autoSpaceDN w:val="0"/>
              <w:adjustRightInd w:val="0"/>
              <w:ind w:left="743" w:hanging="426"/>
              <w:rPr>
                <w:rFonts w:ascii="Calibri" w:hAnsi="Calibri" w:cs="Calibri"/>
                <w:szCs w:val="22"/>
                <w:lang w:val="es-CO"/>
              </w:rPr>
            </w:pPr>
            <w:r w:rsidRPr="00C10781">
              <w:rPr>
                <w:rFonts w:ascii="Calibri" w:hAnsi="Calibri" w:cs="Calibri"/>
                <w:szCs w:val="22"/>
                <w:lang w:val="es-CO"/>
              </w:rPr>
              <w:t>La oferta que más se aproxime a la media aritmética, previa eliminación de los valores que se alejen más de “2”</w:t>
            </w:r>
            <w:r w:rsidRPr="00C10781">
              <w:rPr>
                <w:rFonts w:ascii="Calibri" w:hAnsi="Calibri" w:cs="Calibri"/>
                <w:szCs w:val="22"/>
                <w:vertAlign w:val="superscript"/>
                <w:lang w:val="es-CO"/>
              </w:rPr>
              <w:footnoteReference w:id="9"/>
            </w:r>
            <w:r w:rsidRPr="00C10781">
              <w:rPr>
                <w:rFonts w:ascii="Calibri" w:hAnsi="Calibri" w:cs="Calibri"/>
                <w:szCs w:val="22"/>
                <w:lang w:val="es-CO"/>
              </w:rPr>
              <w:t xml:space="preserve"> desviaciones estándar de la muestra inicial.</w:t>
            </w:r>
            <w:r w:rsidRPr="00C10781">
              <w:rPr>
                <w:rFonts w:ascii="Calibri" w:hAnsi="Calibri" w:cs="Calibri"/>
                <w:szCs w:val="22"/>
                <w:lang w:val="es-CO"/>
              </w:rPr>
              <w:tab/>
            </w:r>
          </w:p>
        </w:tc>
        <w:tc>
          <w:tcPr>
            <w:tcW w:w="344" w:type="dxa"/>
            <w:vMerge w:val="restart"/>
            <w:vAlign w:val="center"/>
          </w:tcPr>
          <w:p w14:paraId="575A44C5" w14:textId="77777777" w:rsidR="00C10781" w:rsidRPr="00C10781" w:rsidRDefault="00C10781" w:rsidP="002B03B0">
            <w:pPr>
              <w:autoSpaceDE w:val="0"/>
              <w:autoSpaceDN w:val="0"/>
              <w:adjustRightInd w:val="0"/>
              <w:rPr>
                <w:rFonts w:ascii="Calibri" w:hAnsi="Calibri" w:cs="Calibri"/>
                <w:szCs w:val="22"/>
                <w:lang w:val="es-CO"/>
              </w:rPr>
            </w:pPr>
          </w:p>
        </w:tc>
        <w:tc>
          <w:tcPr>
            <w:tcW w:w="559" w:type="dxa"/>
            <w:tcBorders>
              <w:top w:val="nil"/>
              <w:left w:val="nil"/>
              <w:bottom w:val="single" w:sz="12" w:space="0" w:color="auto"/>
              <w:right w:val="nil"/>
            </w:tcBorders>
          </w:tcPr>
          <w:p w14:paraId="3D0D0C23" w14:textId="77777777" w:rsidR="00C10781" w:rsidRPr="00C10781" w:rsidRDefault="00C10781" w:rsidP="002B03B0">
            <w:pPr>
              <w:autoSpaceDE w:val="0"/>
              <w:autoSpaceDN w:val="0"/>
              <w:adjustRightInd w:val="0"/>
              <w:rPr>
                <w:rFonts w:ascii="Calibri" w:hAnsi="Calibri" w:cs="Calibri"/>
                <w:szCs w:val="22"/>
                <w:lang w:val="es-CO"/>
              </w:rPr>
            </w:pPr>
          </w:p>
        </w:tc>
      </w:tr>
      <w:tr w:rsidR="00C10781" w:rsidRPr="00C10781" w14:paraId="26A7F25D" w14:textId="77777777" w:rsidTr="002B03B0">
        <w:trPr>
          <w:trHeight w:val="666"/>
        </w:trPr>
        <w:tc>
          <w:tcPr>
            <w:tcW w:w="0" w:type="auto"/>
            <w:vMerge/>
            <w:vAlign w:val="center"/>
            <w:hideMark/>
          </w:tcPr>
          <w:p w14:paraId="26567223" w14:textId="77777777" w:rsidR="00C10781" w:rsidRPr="00C10781" w:rsidRDefault="00C10781" w:rsidP="002B03B0">
            <w:pPr>
              <w:rPr>
                <w:rFonts w:ascii="Calibri" w:hAnsi="Calibri" w:cs="Calibri"/>
                <w:szCs w:val="22"/>
                <w:lang w:val="es-CO"/>
              </w:rPr>
            </w:pPr>
          </w:p>
        </w:tc>
        <w:tc>
          <w:tcPr>
            <w:tcW w:w="0" w:type="auto"/>
            <w:vMerge/>
            <w:vAlign w:val="center"/>
            <w:hideMark/>
          </w:tcPr>
          <w:p w14:paraId="5D6578F6" w14:textId="77777777" w:rsidR="00C10781" w:rsidRPr="00C10781" w:rsidRDefault="00C10781" w:rsidP="002B03B0">
            <w:pPr>
              <w:rPr>
                <w:rFonts w:ascii="Calibri" w:hAnsi="Calibri" w:cs="Calibri"/>
                <w:szCs w:val="22"/>
                <w:lang w:val="es-CO"/>
              </w:rPr>
            </w:pPr>
          </w:p>
        </w:tc>
        <w:tc>
          <w:tcPr>
            <w:tcW w:w="559" w:type="dxa"/>
            <w:tcBorders>
              <w:top w:val="single" w:sz="12" w:space="0" w:color="auto"/>
              <w:left w:val="single" w:sz="12" w:space="0" w:color="auto"/>
              <w:bottom w:val="single" w:sz="12" w:space="0" w:color="auto"/>
              <w:right w:val="single" w:sz="12" w:space="0" w:color="auto"/>
            </w:tcBorders>
          </w:tcPr>
          <w:p w14:paraId="18DE63D0" w14:textId="77777777" w:rsidR="00C10781" w:rsidRPr="00C10781" w:rsidRDefault="00C10781" w:rsidP="002B03B0">
            <w:pPr>
              <w:autoSpaceDE w:val="0"/>
              <w:autoSpaceDN w:val="0"/>
              <w:adjustRightInd w:val="0"/>
              <w:rPr>
                <w:rFonts w:ascii="Calibri" w:hAnsi="Calibri" w:cs="Calibri"/>
                <w:szCs w:val="22"/>
                <w:lang w:val="es-CO"/>
              </w:rPr>
            </w:pPr>
          </w:p>
        </w:tc>
      </w:tr>
      <w:tr w:rsidR="00C10781" w:rsidRPr="00C10781" w14:paraId="36361458" w14:textId="77777777" w:rsidTr="002B03B0">
        <w:trPr>
          <w:trHeight w:val="587"/>
        </w:trPr>
        <w:tc>
          <w:tcPr>
            <w:tcW w:w="0" w:type="auto"/>
            <w:vMerge/>
            <w:vAlign w:val="center"/>
            <w:hideMark/>
          </w:tcPr>
          <w:p w14:paraId="14099E6C" w14:textId="77777777" w:rsidR="00C10781" w:rsidRPr="00C10781" w:rsidRDefault="00C10781" w:rsidP="002B03B0">
            <w:pPr>
              <w:rPr>
                <w:rFonts w:ascii="Calibri" w:hAnsi="Calibri" w:cs="Calibri"/>
                <w:szCs w:val="22"/>
                <w:lang w:val="es-CO"/>
              </w:rPr>
            </w:pPr>
          </w:p>
        </w:tc>
        <w:tc>
          <w:tcPr>
            <w:tcW w:w="0" w:type="auto"/>
            <w:vMerge/>
            <w:vAlign w:val="center"/>
            <w:hideMark/>
          </w:tcPr>
          <w:p w14:paraId="500F5765" w14:textId="77777777" w:rsidR="00C10781" w:rsidRPr="00C10781" w:rsidRDefault="00C10781" w:rsidP="002B03B0">
            <w:pPr>
              <w:rPr>
                <w:rFonts w:ascii="Calibri" w:hAnsi="Calibri" w:cs="Calibri"/>
                <w:szCs w:val="22"/>
                <w:lang w:val="es-CO"/>
              </w:rPr>
            </w:pPr>
          </w:p>
        </w:tc>
        <w:tc>
          <w:tcPr>
            <w:tcW w:w="559" w:type="dxa"/>
            <w:tcBorders>
              <w:top w:val="single" w:sz="12" w:space="0" w:color="auto"/>
              <w:left w:val="nil"/>
              <w:bottom w:val="nil"/>
              <w:right w:val="nil"/>
            </w:tcBorders>
          </w:tcPr>
          <w:p w14:paraId="7798A670" w14:textId="77777777" w:rsidR="00C10781" w:rsidRPr="00C10781" w:rsidRDefault="00C10781" w:rsidP="002B03B0">
            <w:pPr>
              <w:autoSpaceDE w:val="0"/>
              <w:autoSpaceDN w:val="0"/>
              <w:adjustRightInd w:val="0"/>
              <w:rPr>
                <w:rFonts w:ascii="Calibri" w:hAnsi="Calibri" w:cs="Calibri"/>
                <w:szCs w:val="22"/>
                <w:lang w:val="es-CO"/>
              </w:rPr>
            </w:pPr>
          </w:p>
        </w:tc>
      </w:tr>
    </w:tbl>
    <w:p w14:paraId="53B73EF9" w14:textId="77777777" w:rsidR="00C10781" w:rsidRPr="00C10781" w:rsidRDefault="00C10781" w:rsidP="00C10781">
      <w:pPr>
        <w:tabs>
          <w:tab w:val="left" w:pos="993"/>
        </w:tabs>
        <w:autoSpaceDE w:val="0"/>
        <w:autoSpaceDN w:val="0"/>
        <w:adjustRightInd w:val="0"/>
        <w:ind w:right="4870"/>
        <w:rPr>
          <w:rFonts w:ascii="Calibri" w:hAnsi="Calibri" w:cs="Calibri"/>
          <w:szCs w:val="22"/>
          <w:lang w:val="es-CO"/>
        </w:rPr>
      </w:pPr>
    </w:p>
    <w:p w14:paraId="37F7A97A" w14:textId="77777777" w:rsidR="00C10781" w:rsidRPr="00C10781" w:rsidRDefault="00C10781" w:rsidP="00C10781">
      <w:pPr>
        <w:numPr>
          <w:ilvl w:val="0"/>
          <w:numId w:val="1"/>
        </w:numPr>
        <w:ind w:left="567" w:hanging="425"/>
        <w:rPr>
          <w:rFonts w:ascii="Calibri" w:hAnsi="Calibri" w:cs="Calibri"/>
          <w:b/>
          <w:szCs w:val="22"/>
          <w:lang w:val="es-CO"/>
        </w:rPr>
      </w:pPr>
      <w:r w:rsidRPr="00C10781">
        <w:rPr>
          <w:rFonts w:ascii="Calibri" w:hAnsi="Calibri" w:cs="Calibri"/>
          <w:b/>
          <w:szCs w:val="22"/>
          <w:lang w:val="es-CO"/>
        </w:rPr>
        <w:t>Legalización del contrato</w:t>
      </w:r>
    </w:p>
    <w:p w14:paraId="332D910D" w14:textId="77777777" w:rsidR="00C10781" w:rsidRPr="00C10781" w:rsidRDefault="00C10781" w:rsidP="00C10781">
      <w:pPr>
        <w:ind w:left="360"/>
        <w:rPr>
          <w:rFonts w:ascii="Calibri" w:hAnsi="Calibri" w:cs="Calibri"/>
          <w:b/>
          <w:szCs w:val="22"/>
          <w:lang w:val="es-CO"/>
        </w:rPr>
      </w:pPr>
    </w:p>
    <w:p w14:paraId="7622707E" w14:textId="77777777" w:rsidR="00C10781" w:rsidRPr="00C10781" w:rsidRDefault="00C10781" w:rsidP="00C10781">
      <w:pPr>
        <w:rPr>
          <w:rFonts w:ascii="Calibri" w:hAnsi="Calibri" w:cs="Calibri"/>
          <w:szCs w:val="22"/>
          <w:lang w:val="es-CO" w:eastAsia="es-ES"/>
        </w:rPr>
      </w:pPr>
      <w:r w:rsidRPr="00C10781">
        <w:rPr>
          <w:rFonts w:ascii="Calibri" w:hAnsi="Calibri" w:cs="Calibri"/>
          <w:szCs w:val="22"/>
          <w:lang w:val="es-CO" w:eastAsia="es-ES"/>
        </w:rPr>
        <w:t>Para efecto de la legalización del contrato, la sociedad comisionista miembro seleccionada deberá presentar ante la Entidad los siguientes documentos, dentro de los dos (2) días hábiles siguientes a la Rueda de Selección en la que resulte seleccionada:</w:t>
      </w:r>
    </w:p>
    <w:p w14:paraId="22428AA3" w14:textId="77777777" w:rsidR="00C10781" w:rsidRPr="00C10781" w:rsidRDefault="00C10781" w:rsidP="00C10781">
      <w:pPr>
        <w:rPr>
          <w:rFonts w:ascii="Calibri" w:hAnsi="Calibri" w:cs="Calibri"/>
          <w:szCs w:val="22"/>
          <w:lang w:val="es-CO" w:eastAsia="es-ES"/>
        </w:rPr>
      </w:pPr>
    </w:p>
    <w:p w14:paraId="6DCD423D" w14:textId="77777777" w:rsidR="00C10781" w:rsidRPr="00C10781" w:rsidRDefault="00C10781" w:rsidP="00C10781">
      <w:pPr>
        <w:numPr>
          <w:ilvl w:val="1"/>
          <w:numId w:val="1"/>
        </w:numPr>
        <w:ind w:left="567" w:hanging="425"/>
        <w:rPr>
          <w:rFonts w:ascii="Calibri" w:hAnsi="Calibri" w:cs="Calibri"/>
          <w:szCs w:val="22"/>
          <w:lang w:val="es-CO" w:eastAsia="es-ES"/>
        </w:rPr>
      </w:pPr>
      <w:r w:rsidRPr="00C10781">
        <w:rPr>
          <w:rFonts w:ascii="Calibri" w:hAnsi="Calibri" w:cs="Calibri"/>
          <w:szCs w:val="22"/>
          <w:lang w:val="es-CO" w:eastAsia="es-ES"/>
        </w:rPr>
        <w:t>Fotocopia del documento de identidad del representante legal de la sociedad comisionista miembro seleccionada que suscribirá el contrato de comisión;</w:t>
      </w:r>
    </w:p>
    <w:p w14:paraId="767312BF" w14:textId="77777777" w:rsidR="00C10781" w:rsidRPr="00C10781" w:rsidRDefault="00C10781" w:rsidP="00C10781">
      <w:pPr>
        <w:ind w:left="567"/>
        <w:rPr>
          <w:rFonts w:ascii="Calibri" w:hAnsi="Calibri" w:cs="Calibri"/>
          <w:szCs w:val="22"/>
          <w:lang w:val="es-CO" w:eastAsia="es-ES"/>
        </w:rPr>
      </w:pPr>
    </w:p>
    <w:p w14:paraId="37A31B81" w14:textId="77777777" w:rsidR="00C10781" w:rsidRPr="00C10781" w:rsidRDefault="00C10781" w:rsidP="00C10781">
      <w:pPr>
        <w:numPr>
          <w:ilvl w:val="1"/>
          <w:numId w:val="1"/>
        </w:numPr>
        <w:ind w:left="567" w:hanging="425"/>
        <w:rPr>
          <w:rFonts w:ascii="Calibri" w:hAnsi="Calibri" w:cs="Calibri"/>
          <w:szCs w:val="22"/>
          <w:lang w:val="es-CO" w:eastAsia="es-ES"/>
        </w:rPr>
      </w:pPr>
      <w:r w:rsidRPr="00C10781">
        <w:rPr>
          <w:rFonts w:ascii="Calibri" w:hAnsi="Calibri" w:cs="Calibri"/>
          <w:szCs w:val="22"/>
          <w:lang w:val="es-CO" w:eastAsia="es-ES"/>
        </w:rPr>
        <w:t>Fotocopia del registro único tributario – RUT – expedido por la DIAN;</w:t>
      </w:r>
    </w:p>
    <w:p w14:paraId="0762EFEB" w14:textId="77777777" w:rsidR="00C10781" w:rsidRPr="00C10781" w:rsidRDefault="00C10781" w:rsidP="00C10781">
      <w:pPr>
        <w:ind w:left="567"/>
        <w:rPr>
          <w:rFonts w:ascii="Calibri" w:hAnsi="Calibri" w:cs="Calibri"/>
          <w:szCs w:val="22"/>
          <w:lang w:val="es-CO" w:eastAsia="es-ES"/>
        </w:rPr>
      </w:pPr>
    </w:p>
    <w:p w14:paraId="799ACBDB" w14:textId="77777777" w:rsidR="00C10781" w:rsidRPr="00C10781" w:rsidRDefault="00C10781" w:rsidP="00C10781">
      <w:pPr>
        <w:numPr>
          <w:ilvl w:val="1"/>
          <w:numId w:val="1"/>
        </w:numPr>
        <w:ind w:left="567" w:hanging="425"/>
        <w:rPr>
          <w:rFonts w:ascii="Calibri" w:hAnsi="Calibri" w:cs="Calibri"/>
          <w:szCs w:val="22"/>
          <w:lang w:val="es-CO" w:eastAsia="es-ES"/>
        </w:rPr>
      </w:pPr>
      <w:r w:rsidRPr="00C10781">
        <w:rPr>
          <w:rFonts w:ascii="Calibri" w:hAnsi="Calibri" w:cs="Calibri"/>
          <w:szCs w:val="22"/>
          <w:lang w:val="es-CO" w:eastAsia="es-ES"/>
        </w:rPr>
        <w:lastRenderedPageBreak/>
        <w:t>Certificado original del sistema de información y registro de sanciones y causas de inhabilidad – SIRI – vigente expedido por la Procuraduría General de la Nación, correspondiente a la Persona Jurídica y a la Persona Natural que actúa como Representante Legal;</w:t>
      </w:r>
    </w:p>
    <w:p w14:paraId="428B8752" w14:textId="77777777" w:rsidR="00C10781" w:rsidRPr="00C10781" w:rsidRDefault="00C10781" w:rsidP="00C10781">
      <w:pPr>
        <w:ind w:left="567"/>
        <w:rPr>
          <w:rFonts w:ascii="Calibri" w:hAnsi="Calibri" w:cs="Calibri"/>
          <w:szCs w:val="22"/>
          <w:lang w:val="es-CO" w:eastAsia="es-ES"/>
        </w:rPr>
      </w:pPr>
    </w:p>
    <w:p w14:paraId="7DD32AE1" w14:textId="77777777" w:rsidR="00C10781" w:rsidRPr="00C10781" w:rsidRDefault="00C10781" w:rsidP="00C10781">
      <w:pPr>
        <w:numPr>
          <w:ilvl w:val="1"/>
          <w:numId w:val="1"/>
        </w:numPr>
        <w:ind w:left="567" w:hanging="425"/>
        <w:rPr>
          <w:rFonts w:ascii="Calibri" w:hAnsi="Calibri" w:cs="Calibri"/>
          <w:szCs w:val="22"/>
          <w:lang w:val="es-CO" w:eastAsia="es-ES"/>
        </w:rPr>
      </w:pPr>
      <w:r w:rsidRPr="00C10781">
        <w:rPr>
          <w:rFonts w:ascii="Calibri" w:hAnsi="Calibri" w:cs="Calibri"/>
          <w:szCs w:val="22"/>
          <w:lang w:val="es-CO" w:eastAsia="es-ES"/>
        </w:rPr>
        <w:t>Certificado de existencia expedido por la Cámara de Comercio, en original. La fecha de expedición del certificado no podrá ser superior a treinta (30) días calendario anteriores a la fecha de la selección de la sociedad comisionista miembro;</w:t>
      </w:r>
    </w:p>
    <w:p w14:paraId="2920EEA1" w14:textId="77777777" w:rsidR="00C10781" w:rsidRPr="00C10781" w:rsidRDefault="00C10781" w:rsidP="00C10781">
      <w:pPr>
        <w:ind w:left="567"/>
        <w:rPr>
          <w:rFonts w:ascii="Calibri" w:hAnsi="Calibri" w:cs="Calibri"/>
          <w:szCs w:val="22"/>
          <w:lang w:val="es-CO" w:eastAsia="es-ES"/>
        </w:rPr>
      </w:pPr>
    </w:p>
    <w:p w14:paraId="6F6F57C0" w14:textId="77777777" w:rsidR="00C10781" w:rsidRPr="00C10781" w:rsidRDefault="00C10781" w:rsidP="00C10781">
      <w:pPr>
        <w:numPr>
          <w:ilvl w:val="1"/>
          <w:numId w:val="1"/>
        </w:numPr>
        <w:ind w:left="567" w:hanging="425"/>
        <w:rPr>
          <w:rFonts w:ascii="Calibri" w:hAnsi="Calibri" w:cs="Calibri"/>
          <w:szCs w:val="22"/>
          <w:lang w:val="es-CO" w:eastAsia="es-ES"/>
        </w:rPr>
      </w:pPr>
      <w:r w:rsidRPr="00C10781">
        <w:rPr>
          <w:rFonts w:ascii="Calibri" w:hAnsi="Calibri" w:cs="Calibri"/>
          <w:szCs w:val="22"/>
          <w:lang w:val="es-CO" w:eastAsia="es-ES"/>
        </w:rPr>
        <w:t>Certificado de autorización y representación legal expedido por la Superintendencia Financiera de Colombia en original. La fecha de expedición del certificado no podrá ser superior a treinta (30) días calendario anteriores a la fecha de la selección de la sociedad comisionista miembro;</w:t>
      </w:r>
    </w:p>
    <w:p w14:paraId="1D86429C" w14:textId="77777777" w:rsidR="00C10781" w:rsidRPr="00C10781" w:rsidRDefault="00C10781" w:rsidP="00C10781">
      <w:pPr>
        <w:ind w:left="567"/>
        <w:rPr>
          <w:rFonts w:ascii="Calibri" w:hAnsi="Calibri" w:cs="Calibri"/>
          <w:szCs w:val="22"/>
          <w:lang w:val="es-CO" w:eastAsia="es-ES"/>
        </w:rPr>
      </w:pPr>
    </w:p>
    <w:p w14:paraId="42B616D7" w14:textId="77777777" w:rsidR="00C10781" w:rsidRPr="00C10781" w:rsidRDefault="00C10781" w:rsidP="00C10781">
      <w:pPr>
        <w:numPr>
          <w:ilvl w:val="1"/>
          <w:numId w:val="1"/>
        </w:numPr>
        <w:ind w:left="567" w:hanging="425"/>
        <w:rPr>
          <w:rFonts w:ascii="Calibri" w:hAnsi="Calibri" w:cs="Calibri"/>
          <w:szCs w:val="22"/>
          <w:lang w:val="es-CO" w:eastAsia="es-ES"/>
        </w:rPr>
      </w:pPr>
      <w:r w:rsidRPr="00C10781">
        <w:rPr>
          <w:rFonts w:ascii="Calibri" w:hAnsi="Calibri" w:cs="Calibri"/>
          <w:szCs w:val="22"/>
          <w:lang w:val="es-CO" w:eastAsia="es-ES"/>
        </w:rPr>
        <w:t>Autorización expresa para que el representante legal pueda suscribir el contrato de comisión con la Entidad, por el porcentaje de la comisión pactada sobre el presupuesto oficial de la compra. Esta autorización se requerirá solamente cuando el representante legal tenga restricciones para contraer obligaciones por dicho monto;</w:t>
      </w:r>
    </w:p>
    <w:p w14:paraId="5E970A79" w14:textId="77777777" w:rsidR="00C10781" w:rsidRPr="00C10781" w:rsidRDefault="00C10781" w:rsidP="00C10781">
      <w:pPr>
        <w:ind w:left="567"/>
        <w:rPr>
          <w:rFonts w:ascii="Calibri" w:hAnsi="Calibri" w:cs="Calibri"/>
          <w:szCs w:val="22"/>
          <w:lang w:val="es-CO" w:eastAsia="es-ES"/>
        </w:rPr>
      </w:pPr>
    </w:p>
    <w:p w14:paraId="6379B206" w14:textId="77777777" w:rsidR="00C10781" w:rsidRPr="00C10781" w:rsidRDefault="00C10781" w:rsidP="00C10781">
      <w:pPr>
        <w:numPr>
          <w:ilvl w:val="1"/>
          <w:numId w:val="1"/>
        </w:numPr>
        <w:ind w:left="567" w:hanging="425"/>
        <w:rPr>
          <w:rFonts w:ascii="Calibri" w:hAnsi="Calibri" w:cs="Calibri"/>
          <w:szCs w:val="22"/>
          <w:lang w:val="es-CO" w:eastAsia="es-ES"/>
        </w:rPr>
      </w:pPr>
      <w:r w:rsidRPr="00C10781">
        <w:rPr>
          <w:rFonts w:ascii="Calibri" w:hAnsi="Calibri" w:cs="Calibri"/>
          <w:szCs w:val="22"/>
          <w:lang w:val="es-CO" w:eastAsia="es-ES"/>
        </w:rPr>
        <w:t xml:space="preserve">Certificación del pago de seguridad social, riesgos laborales y aportes parafiscales, expedida por el revisor fiscal en el cual se señale si la entidad ha cumplido en los últimos seis (6) meses con las obligaciones sobre el pago de Aportes al Sistema de Seguridad Social en Salud, Pensiones, Riesgos Laborales y Aportes Parafiscales (ICBF, SENA y Cajas de Compensación Familiar), de conformidad con el artículo 50 de la Ley 789 de 2002. </w:t>
      </w:r>
    </w:p>
    <w:p w14:paraId="4EAF89DD" w14:textId="77777777" w:rsidR="00C10781" w:rsidRPr="00C10781" w:rsidRDefault="00C10781" w:rsidP="00C10781">
      <w:pPr>
        <w:ind w:left="567"/>
        <w:rPr>
          <w:rFonts w:ascii="Calibri" w:hAnsi="Calibri" w:cs="Calibri"/>
          <w:szCs w:val="22"/>
          <w:lang w:val="es-CO" w:eastAsia="es-ES"/>
        </w:rPr>
      </w:pPr>
    </w:p>
    <w:p w14:paraId="3F48BC86" w14:textId="77777777" w:rsidR="00C10781" w:rsidRPr="00C10781" w:rsidRDefault="00C10781" w:rsidP="00C10781">
      <w:pPr>
        <w:numPr>
          <w:ilvl w:val="1"/>
          <w:numId w:val="1"/>
        </w:numPr>
        <w:ind w:left="567" w:hanging="425"/>
        <w:rPr>
          <w:rFonts w:ascii="Calibri" w:hAnsi="Calibri" w:cs="Calibri"/>
          <w:szCs w:val="22"/>
          <w:lang w:val="es-CO" w:eastAsia="es-ES"/>
        </w:rPr>
      </w:pPr>
      <w:r w:rsidRPr="00C10781">
        <w:rPr>
          <w:rFonts w:ascii="Calibri" w:hAnsi="Calibri" w:cs="Calibri"/>
          <w:szCs w:val="22"/>
          <w:lang w:val="es-CO" w:eastAsia="es-ES"/>
        </w:rPr>
        <w:t>Deberá aportarse una fotocopia de la tarjeta profesional del revisor fiscal que suscribe la certificación señalada en el literal anterior;</w:t>
      </w:r>
    </w:p>
    <w:p w14:paraId="64754754" w14:textId="77777777" w:rsidR="00C10781" w:rsidRPr="00C10781" w:rsidRDefault="00C10781" w:rsidP="00C10781">
      <w:pPr>
        <w:ind w:left="567"/>
        <w:rPr>
          <w:rFonts w:ascii="Calibri" w:hAnsi="Calibri" w:cs="Calibri"/>
          <w:szCs w:val="22"/>
          <w:lang w:val="es-CO" w:eastAsia="es-ES"/>
        </w:rPr>
      </w:pPr>
    </w:p>
    <w:p w14:paraId="023E5BE1" w14:textId="77777777" w:rsidR="00C10781" w:rsidRPr="00C10781" w:rsidRDefault="00C10781" w:rsidP="00C10781">
      <w:pPr>
        <w:numPr>
          <w:ilvl w:val="1"/>
          <w:numId w:val="1"/>
        </w:numPr>
        <w:ind w:left="567" w:hanging="425"/>
        <w:rPr>
          <w:rFonts w:ascii="Calibri" w:hAnsi="Calibri" w:cs="Calibri"/>
          <w:szCs w:val="22"/>
          <w:lang w:val="es-CO" w:eastAsia="es-ES"/>
        </w:rPr>
      </w:pPr>
      <w:r w:rsidRPr="00C10781">
        <w:rPr>
          <w:rFonts w:ascii="Calibri" w:hAnsi="Calibri" w:cs="Calibri"/>
          <w:szCs w:val="22"/>
          <w:lang w:val="es-CO" w:eastAsia="es-ES"/>
        </w:rPr>
        <w:t>Certificación de encontrarse inscrito en el RUP en original, siempre que de conformidad con la normatividad vigente deba encontrarse inscrito para celebrar el objeto del contrato de comisión.</w:t>
      </w:r>
    </w:p>
    <w:p w14:paraId="2D576B9B" w14:textId="77777777" w:rsidR="00C10781" w:rsidRPr="00C10781" w:rsidRDefault="00C10781" w:rsidP="00C10781">
      <w:pPr>
        <w:ind w:left="567"/>
        <w:rPr>
          <w:rFonts w:ascii="Calibri" w:hAnsi="Calibri" w:cs="Calibri"/>
          <w:szCs w:val="22"/>
          <w:lang w:val="es-CO" w:eastAsia="es-ES"/>
        </w:rPr>
      </w:pPr>
    </w:p>
    <w:p w14:paraId="0DC7DAE0" w14:textId="77777777" w:rsidR="00C10781" w:rsidRPr="00C10781" w:rsidRDefault="00C10781" w:rsidP="00C10781">
      <w:pPr>
        <w:numPr>
          <w:ilvl w:val="0"/>
          <w:numId w:val="1"/>
        </w:numPr>
        <w:ind w:left="567" w:hanging="425"/>
        <w:rPr>
          <w:rFonts w:ascii="Calibri" w:hAnsi="Calibri" w:cs="Calibri"/>
          <w:b/>
          <w:szCs w:val="22"/>
          <w:lang w:val="es-CO"/>
        </w:rPr>
      </w:pPr>
      <w:r w:rsidRPr="00C10781">
        <w:rPr>
          <w:rFonts w:ascii="Calibri" w:hAnsi="Calibri" w:cs="Calibri"/>
          <w:b/>
          <w:szCs w:val="22"/>
          <w:lang w:val="es-CO"/>
        </w:rPr>
        <w:t>Pago de costos asociados a la operación</w:t>
      </w:r>
    </w:p>
    <w:p w14:paraId="47248B62" w14:textId="77777777" w:rsidR="00C10781" w:rsidRPr="00C10781" w:rsidRDefault="00C10781" w:rsidP="00C10781">
      <w:pPr>
        <w:rPr>
          <w:rFonts w:ascii="Calibri" w:hAnsi="Calibri" w:cs="Calibri"/>
          <w:szCs w:val="22"/>
          <w:lang w:val="es-CO"/>
        </w:rPr>
      </w:pPr>
    </w:p>
    <w:p w14:paraId="6003F76E"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 xml:space="preserve">Los costos y gastos asociados a la celebración de la operación que se generen por concepto de registro en Bolsa y servicio de compensación y liquidación, serán pagados ante la Bolsa en los términos establecidos en el Título Séptimo del Libro primero de Circular Única de Bolsa, para cada concepto. </w:t>
      </w:r>
    </w:p>
    <w:p w14:paraId="13382615" w14:textId="77777777" w:rsidR="00C10781" w:rsidRPr="00C10781" w:rsidRDefault="00C10781" w:rsidP="00C10781">
      <w:pPr>
        <w:rPr>
          <w:rFonts w:ascii="Calibri" w:hAnsi="Calibri" w:cs="Calibri"/>
          <w:szCs w:val="22"/>
          <w:lang w:val="es-CO"/>
        </w:rPr>
      </w:pPr>
    </w:p>
    <w:p w14:paraId="6C19B56A"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Para tales efectos, la Entidad deberá proveer a la sociedad comisionista miembro los recursos necesarios para que este pago se haga efectivo dentro de dicho término. Cuando, por cualquier motivo, la Entidad no los provea dentro del término requerido, deberá asumir los perjuicios que por dicha causa ocasione a la sociedad comisionista miembro seleccionada.</w:t>
      </w:r>
    </w:p>
    <w:p w14:paraId="31518FC8" w14:textId="77777777" w:rsidR="00C10781" w:rsidRPr="00C10781" w:rsidRDefault="00C10781" w:rsidP="00C10781">
      <w:pPr>
        <w:rPr>
          <w:rFonts w:ascii="Calibri" w:hAnsi="Calibri" w:cs="Calibri"/>
          <w:szCs w:val="22"/>
          <w:lang w:val="es-CO"/>
        </w:rPr>
      </w:pPr>
    </w:p>
    <w:p w14:paraId="2105B144" w14:textId="77777777" w:rsidR="00C10781" w:rsidRPr="00C10781" w:rsidRDefault="00C10781" w:rsidP="00C10781">
      <w:pPr>
        <w:rPr>
          <w:rFonts w:ascii="Calibri" w:hAnsi="Calibri" w:cs="Calibri"/>
          <w:bCs/>
          <w:szCs w:val="22"/>
          <w:lang w:val="es-CO"/>
        </w:rPr>
      </w:pPr>
      <w:r w:rsidRPr="00C10781">
        <w:rPr>
          <w:rFonts w:ascii="Calibri" w:hAnsi="Calibri" w:cs="Calibri"/>
          <w:bCs/>
          <w:szCs w:val="22"/>
          <w:lang w:val="es-CO"/>
        </w:rPr>
        <w:t xml:space="preserve">En los casos particulares en que la Bolsa Mercantil autorice el giro directo de los recursos desde cuentas de la Entidad Estatal, esta última los deberá girar dentro de los términos establecidos en la Circular Única de la Bolsa. </w:t>
      </w:r>
      <w:bookmarkStart w:id="1" w:name="_Hlk58403271"/>
      <w:r w:rsidRPr="00C10781">
        <w:rPr>
          <w:rFonts w:ascii="Calibri" w:hAnsi="Calibri" w:cs="Calibri"/>
          <w:bCs/>
          <w:szCs w:val="22"/>
          <w:lang w:val="es-CO"/>
        </w:rPr>
        <w:t>Lo anterior, sin perjuicio de que la obligación del pago de los costos se encuentra a cargo de las sociedades comisionistas miembros, de acuerdo con lo dispuesto en el artículo 1.6.7.1. del Reglamento de la Bolsa.</w:t>
      </w:r>
      <w:bookmarkEnd w:id="1"/>
    </w:p>
    <w:p w14:paraId="726E4DB9" w14:textId="77777777" w:rsidR="00C10781" w:rsidRPr="00C10781" w:rsidRDefault="00C10781" w:rsidP="00C10781">
      <w:pPr>
        <w:rPr>
          <w:rFonts w:ascii="Calibri" w:hAnsi="Calibri" w:cs="Calibri"/>
          <w:szCs w:val="22"/>
          <w:lang w:val="es-CO"/>
        </w:rPr>
      </w:pPr>
    </w:p>
    <w:p w14:paraId="0CA8B21D"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En el evento en que se acepte por parte de la Bolsa la solicitud de entrega de cantidades adicionales, se recalcularán los costos de la operación según se dispone en el artículo 3.6.2.7.4. del Reglamento de la Bolsa y en el Título Séptimo del Libro Primero de Circular Única de Bolsa, y el pago de los mismos será realizado conforme se indica en tales normas, efecto para el cual la Entidad deberá proveer a la sociedad comisionista miembro los recursos necesarios para que éste pago se haga efectivo.</w:t>
      </w:r>
    </w:p>
    <w:p w14:paraId="3EC5B869" w14:textId="77777777" w:rsidR="00C10781" w:rsidRPr="00C10781" w:rsidRDefault="00C10781" w:rsidP="00C10781">
      <w:pPr>
        <w:rPr>
          <w:rFonts w:ascii="Calibri" w:hAnsi="Calibri" w:cs="Calibri"/>
          <w:szCs w:val="22"/>
          <w:lang w:val="es-CO"/>
        </w:rPr>
      </w:pPr>
    </w:p>
    <w:p w14:paraId="42405EA0" w14:textId="77777777" w:rsidR="00C10781" w:rsidRPr="00C10781" w:rsidRDefault="00C10781" w:rsidP="00C10781">
      <w:pPr>
        <w:numPr>
          <w:ilvl w:val="0"/>
          <w:numId w:val="1"/>
        </w:numPr>
        <w:ind w:left="567" w:hanging="425"/>
        <w:rPr>
          <w:rFonts w:ascii="Calibri" w:hAnsi="Calibri" w:cs="Calibri"/>
          <w:b/>
          <w:szCs w:val="22"/>
          <w:lang w:val="es-CO"/>
        </w:rPr>
      </w:pPr>
      <w:r w:rsidRPr="00C10781">
        <w:rPr>
          <w:rFonts w:ascii="Calibri" w:hAnsi="Calibri" w:cs="Calibri"/>
          <w:b/>
          <w:szCs w:val="22"/>
          <w:lang w:val="es-CO"/>
        </w:rPr>
        <w:t>Certificado de Disponibilidad Presupuestal y valor máximo de la operación</w:t>
      </w:r>
    </w:p>
    <w:p w14:paraId="3A7AE8BB" w14:textId="77777777" w:rsidR="00C10781" w:rsidRPr="00C10781" w:rsidRDefault="00C10781" w:rsidP="00C10781">
      <w:pPr>
        <w:ind w:left="360"/>
        <w:rPr>
          <w:rFonts w:ascii="Calibri" w:hAnsi="Calibri" w:cs="Calibri"/>
          <w:szCs w:val="22"/>
          <w:lang w:val="es-CO"/>
        </w:rPr>
      </w:pPr>
    </w:p>
    <w:p w14:paraId="183F2826"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El presupuesto estimado para la celebración de las negociaciones por cuenta de la Entidad y demás costos y gastos asociados a la misma, se encuentra respaldado por el (los) Certificado (s) de Disponibilidad Presupuestal, -CDP-, No.  [_________] del [_______] de [_____] de [____________], por un valor total de [_________________] dentro del cual están incluidos:</w:t>
      </w:r>
    </w:p>
    <w:p w14:paraId="49F407F4" w14:textId="77777777" w:rsidR="00C10781" w:rsidRPr="00C10781" w:rsidRDefault="00C10781" w:rsidP="00C10781">
      <w:pPr>
        <w:ind w:left="720"/>
        <w:contextualSpacing/>
        <w:rPr>
          <w:rFonts w:ascii="Calibri" w:hAnsi="Calibri" w:cs="Calibri"/>
          <w:szCs w:val="22"/>
          <w:lang w:val="es-CO"/>
        </w:rPr>
      </w:pPr>
    </w:p>
    <w:p w14:paraId="31E206CA" w14:textId="77777777" w:rsidR="00C10781" w:rsidRPr="00C10781" w:rsidRDefault="00C10781" w:rsidP="00C10781">
      <w:pPr>
        <w:numPr>
          <w:ilvl w:val="1"/>
          <w:numId w:val="1"/>
        </w:numPr>
        <w:ind w:left="567" w:hanging="425"/>
        <w:rPr>
          <w:rFonts w:ascii="Calibri" w:hAnsi="Calibri" w:cs="Calibri"/>
          <w:szCs w:val="22"/>
          <w:lang w:val="es-CO"/>
        </w:rPr>
      </w:pPr>
      <w:r w:rsidRPr="00C10781">
        <w:rPr>
          <w:rFonts w:ascii="Calibri" w:hAnsi="Calibri" w:cs="Calibri"/>
          <w:szCs w:val="22"/>
          <w:lang w:val="es-CO"/>
        </w:rPr>
        <w:t>El valor de las operaciones que se celebren por cuenta de la Entidad;</w:t>
      </w:r>
    </w:p>
    <w:p w14:paraId="472B437B" w14:textId="77777777" w:rsidR="00C10781" w:rsidRPr="00C10781" w:rsidRDefault="00C10781" w:rsidP="00C10781">
      <w:pPr>
        <w:numPr>
          <w:ilvl w:val="1"/>
          <w:numId w:val="1"/>
        </w:numPr>
        <w:ind w:left="567" w:hanging="425"/>
        <w:rPr>
          <w:rFonts w:ascii="Calibri" w:hAnsi="Calibri" w:cs="Calibri"/>
          <w:szCs w:val="22"/>
          <w:lang w:val="es-CO"/>
        </w:rPr>
      </w:pPr>
      <w:r w:rsidRPr="00C10781">
        <w:rPr>
          <w:rFonts w:ascii="Calibri" w:hAnsi="Calibri" w:cs="Calibri"/>
          <w:szCs w:val="22"/>
          <w:lang w:val="es-CO"/>
        </w:rPr>
        <w:t>El valor por concepto de impuestos, tasas y contribuciones a que haya lugar;</w:t>
      </w:r>
    </w:p>
    <w:p w14:paraId="61C8A631" w14:textId="77777777" w:rsidR="00C10781" w:rsidRPr="00C10781" w:rsidRDefault="00C10781" w:rsidP="00C10781">
      <w:pPr>
        <w:numPr>
          <w:ilvl w:val="1"/>
          <w:numId w:val="1"/>
        </w:numPr>
        <w:ind w:left="567" w:hanging="425"/>
        <w:rPr>
          <w:rFonts w:ascii="Calibri" w:hAnsi="Calibri" w:cs="Calibri"/>
          <w:szCs w:val="22"/>
          <w:lang w:val="es-CO"/>
        </w:rPr>
      </w:pPr>
      <w:r w:rsidRPr="00C10781">
        <w:rPr>
          <w:rFonts w:ascii="Calibri" w:hAnsi="Calibri" w:cs="Calibri"/>
          <w:szCs w:val="22"/>
          <w:lang w:val="es-CO"/>
        </w:rPr>
        <w:t>Todo pago que deba hacerse por causa o con ocasión de la operación, incluyendo:</w:t>
      </w:r>
    </w:p>
    <w:p w14:paraId="699C7DD7" w14:textId="77777777" w:rsidR="00C10781" w:rsidRPr="00C10781" w:rsidRDefault="00C10781" w:rsidP="00C10781">
      <w:pPr>
        <w:ind w:left="567"/>
        <w:rPr>
          <w:rFonts w:ascii="Calibri" w:hAnsi="Calibri" w:cs="Calibri"/>
          <w:szCs w:val="22"/>
          <w:lang w:val="es-CO"/>
        </w:rPr>
      </w:pPr>
    </w:p>
    <w:p w14:paraId="33948B5B" w14:textId="77777777" w:rsidR="00C10781" w:rsidRPr="00C10781" w:rsidRDefault="00C10781" w:rsidP="00C10781">
      <w:pPr>
        <w:ind w:left="1134" w:hanging="556"/>
        <w:rPr>
          <w:rFonts w:ascii="Calibri" w:hAnsi="Calibri" w:cs="Calibri"/>
          <w:szCs w:val="22"/>
          <w:lang w:val="es-CO"/>
        </w:rPr>
      </w:pPr>
      <w:r w:rsidRPr="00C10781">
        <w:rPr>
          <w:rFonts w:ascii="Calibri" w:hAnsi="Calibri" w:cs="Calibri"/>
          <w:szCs w:val="22"/>
          <w:lang w:val="es-CO"/>
        </w:rPr>
        <w:t>i.</w:t>
      </w:r>
      <w:r w:rsidRPr="00C10781">
        <w:rPr>
          <w:rFonts w:ascii="Calibri" w:hAnsi="Calibri" w:cs="Calibri"/>
          <w:szCs w:val="22"/>
          <w:lang w:val="es-CO"/>
        </w:rPr>
        <w:tab/>
        <w:t>El valor de la comisión a pagar a la (s) sociedad(es) comisionista(s) miembro(s) seleccionada(s);</w:t>
      </w:r>
    </w:p>
    <w:p w14:paraId="64B2EB43" w14:textId="77777777" w:rsidR="00C10781" w:rsidRPr="00C10781" w:rsidRDefault="00C10781" w:rsidP="00C10781">
      <w:pPr>
        <w:ind w:left="1134" w:hanging="556"/>
        <w:rPr>
          <w:rFonts w:ascii="Calibri" w:hAnsi="Calibri" w:cs="Calibri"/>
          <w:szCs w:val="22"/>
          <w:lang w:val="es-CO"/>
        </w:rPr>
      </w:pPr>
      <w:r w:rsidRPr="00C10781">
        <w:rPr>
          <w:rFonts w:ascii="Calibri" w:hAnsi="Calibri" w:cs="Calibri"/>
          <w:szCs w:val="22"/>
          <w:lang w:val="es-CO"/>
        </w:rPr>
        <w:t>ii.</w:t>
      </w:r>
      <w:r w:rsidRPr="00C10781">
        <w:rPr>
          <w:rFonts w:ascii="Calibri" w:hAnsi="Calibri" w:cs="Calibri"/>
          <w:szCs w:val="22"/>
          <w:lang w:val="es-CO"/>
        </w:rPr>
        <w:tab/>
        <w:t>El valor de registro en Bolsa y servicio de compensación y liquidación.</w:t>
      </w:r>
    </w:p>
    <w:p w14:paraId="3EF854F0" w14:textId="77777777" w:rsidR="00C10781" w:rsidRPr="00C10781" w:rsidRDefault="00C10781" w:rsidP="00C10781">
      <w:pPr>
        <w:ind w:left="1134" w:hanging="556"/>
        <w:rPr>
          <w:rFonts w:ascii="Calibri" w:hAnsi="Calibri" w:cs="Calibri"/>
          <w:szCs w:val="22"/>
          <w:lang w:val="es-CO"/>
        </w:rPr>
      </w:pPr>
    </w:p>
    <w:p w14:paraId="57DF4EBB" w14:textId="77777777" w:rsidR="00C10781" w:rsidRPr="00C10781" w:rsidRDefault="00C10781" w:rsidP="00C10781">
      <w:pPr>
        <w:ind w:left="567"/>
        <w:contextualSpacing/>
        <w:rPr>
          <w:rFonts w:ascii="Calibri" w:hAnsi="Calibri" w:cs="Calibri"/>
          <w:szCs w:val="22"/>
          <w:lang w:val="es-CO"/>
        </w:rPr>
      </w:pPr>
      <w:r w:rsidRPr="00C10781">
        <w:rPr>
          <w:rFonts w:ascii="Calibri" w:hAnsi="Calibri" w:cs="Calibri"/>
          <w:szCs w:val="22"/>
          <w:lang w:val="es-CO"/>
        </w:rPr>
        <w:t xml:space="preserve">Lo anterior, en los términos establecidos en el artículo 2.2.1.2.1.2.15 del Decreto 1082 de 2015. </w:t>
      </w:r>
    </w:p>
    <w:p w14:paraId="2CDC4A14" w14:textId="77777777" w:rsidR="00C10781" w:rsidRPr="00C10781" w:rsidRDefault="00C10781" w:rsidP="00C10781">
      <w:pPr>
        <w:ind w:left="360"/>
        <w:rPr>
          <w:rFonts w:ascii="Calibri" w:hAnsi="Calibri" w:cs="Calibri"/>
          <w:b/>
          <w:szCs w:val="22"/>
          <w:lang w:val="es-CO"/>
        </w:rPr>
      </w:pPr>
    </w:p>
    <w:p w14:paraId="1A12BB8F"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 xml:space="preserve">En consecuencia, el precio máximo de la negociación a celebrar por cuenta de esta Entidad será de [indicar valor total en letras y números], el cual </w:t>
      </w:r>
      <w:r w:rsidRPr="00C10781">
        <w:rPr>
          <w:rFonts w:ascii="Calibri" w:hAnsi="Calibri" w:cs="Calibri"/>
          <w:b/>
          <w:szCs w:val="22"/>
          <w:lang w:val="es-CO"/>
        </w:rPr>
        <w:t>NO</w:t>
      </w:r>
      <w:r w:rsidRPr="00C10781">
        <w:rPr>
          <w:rFonts w:ascii="Calibri" w:hAnsi="Calibri" w:cs="Calibri"/>
          <w:szCs w:val="22"/>
          <w:lang w:val="es-CO"/>
        </w:rPr>
        <w:t xml:space="preserve"> incluye impuestos, tasas o contribuciones.</w:t>
      </w:r>
    </w:p>
    <w:p w14:paraId="5BB20BB4" w14:textId="77777777" w:rsidR="00C10781" w:rsidRPr="00C10781" w:rsidRDefault="00C10781" w:rsidP="00C10781">
      <w:pPr>
        <w:ind w:left="720"/>
        <w:contextualSpacing/>
        <w:rPr>
          <w:rFonts w:ascii="Calibri" w:hAnsi="Calibri" w:cs="Calibri"/>
          <w:szCs w:val="22"/>
          <w:lang w:val="es-CO"/>
        </w:rPr>
      </w:pPr>
    </w:p>
    <w:p w14:paraId="5877DF6A" w14:textId="77777777" w:rsidR="00C10781" w:rsidRPr="00C10781" w:rsidRDefault="00C10781" w:rsidP="00C10781">
      <w:pPr>
        <w:rPr>
          <w:rFonts w:ascii="Calibri" w:hAnsi="Calibri" w:cs="Calibri"/>
          <w:szCs w:val="22"/>
          <w:lang w:val="es-CO" w:eastAsia="es-ES"/>
        </w:rPr>
      </w:pPr>
      <w:r w:rsidRPr="00C10781">
        <w:rPr>
          <w:rFonts w:ascii="Calibri" w:hAnsi="Calibri" w:cs="Calibri"/>
          <w:szCs w:val="22"/>
          <w:lang w:val="es-CO" w:eastAsia="es-ES"/>
        </w:rPr>
        <w:t>Los impuestos, tasas, contribuciones, descuentos y retenciones aplicables a la operación que se realizará por cuenta de la Entidad Estatal son los siguientes:</w:t>
      </w:r>
    </w:p>
    <w:p w14:paraId="09C2DC59" w14:textId="77777777" w:rsidR="00C10781" w:rsidRPr="00C10781" w:rsidRDefault="00C10781" w:rsidP="00C10781">
      <w:pPr>
        <w:ind w:left="709"/>
        <w:rPr>
          <w:rFonts w:ascii="Calibri" w:hAnsi="Calibri" w:cs="Calibri"/>
          <w:szCs w:val="22"/>
          <w:lang w:val="es-CO" w:eastAsia="es-ES"/>
        </w:rPr>
      </w:pPr>
    </w:p>
    <w:tbl>
      <w:tblPr>
        <w:tblW w:w="779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5998"/>
      </w:tblGrid>
      <w:tr w:rsidR="00C10781" w:rsidRPr="00C10781" w14:paraId="0B30BED0" w14:textId="77777777" w:rsidTr="002B03B0">
        <w:tc>
          <w:tcPr>
            <w:tcW w:w="1798" w:type="dxa"/>
            <w:tcBorders>
              <w:top w:val="single" w:sz="4" w:space="0" w:color="000000"/>
              <w:left w:val="single" w:sz="4" w:space="0" w:color="000000"/>
              <w:bottom w:val="single" w:sz="4" w:space="0" w:color="000000"/>
              <w:right w:val="single" w:sz="4" w:space="0" w:color="000000"/>
            </w:tcBorders>
            <w:hideMark/>
          </w:tcPr>
          <w:p w14:paraId="138BF8F5" w14:textId="77777777" w:rsidR="00C10781" w:rsidRPr="00C10781" w:rsidRDefault="00C10781" w:rsidP="002B03B0">
            <w:pPr>
              <w:tabs>
                <w:tab w:val="left" w:pos="720"/>
              </w:tabs>
              <w:ind w:left="-11"/>
              <w:rPr>
                <w:rFonts w:ascii="Calibri" w:hAnsi="Calibri" w:cs="Calibri"/>
                <w:b/>
                <w:szCs w:val="22"/>
                <w:lang w:val="es-CO" w:eastAsia="es-ES"/>
              </w:rPr>
            </w:pPr>
            <w:r w:rsidRPr="00C10781">
              <w:rPr>
                <w:rFonts w:ascii="Calibri" w:hAnsi="Calibri" w:cs="Calibri"/>
                <w:szCs w:val="22"/>
                <w:lang w:val="es-CO" w:eastAsia="es-ES"/>
              </w:rPr>
              <w:t>Porcentaje</w:t>
            </w:r>
          </w:p>
        </w:tc>
        <w:tc>
          <w:tcPr>
            <w:tcW w:w="5998" w:type="dxa"/>
            <w:tcBorders>
              <w:top w:val="single" w:sz="4" w:space="0" w:color="000000"/>
              <w:left w:val="single" w:sz="4" w:space="0" w:color="000000"/>
              <w:bottom w:val="single" w:sz="4" w:space="0" w:color="000000"/>
              <w:right w:val="single" w:sz="4" w:space="0" w:color="000000"/>
            </w:tcBorders>
            <w:hideMark/>
          </w:tcPr>
          <w:p w14:paraId="7BDA9270" w14:textId="77777777" w:rsidR="00C10781" w:rsidRPr="00C10781" w:rsidRDefault="00C10781" w:rsidP="002B03B0">
            <w:pPr>
              <w:tabs>
                <w:tab w:val="left" w:pos="720"/>
              </w:tabs>
              <w:rPr>
                <w:rFonts w:ascii="Calibri" w:hAnsi="Calibri" w:cs="Calibri"/>
                <w:b/>
                <w:szCs w:val="22"/>
                <w:lang w:val="es-CO" w:eastAsia="es-ES"/>
              </w:rPr>
            </w:pPr>
            <w:r w:rsidRPr="00C10781">
              <w:rPr>
                <w:rFonts w:ascii="Calibri" w:hAnsi="Calibri" w:cs="Calibri"/>
                <w:szCs w:val="22"/>
                <w:lang w:val="es-CO" w:eastAsia="es-ES"/>
              </w:rPr>
              <w:t>Descripción del Impuesto, Tasa o Contribución aplicable*</w:t>
            </w:r>
          </w:p>
        </w:tc>
      </w:tr>
      <w:tr w:rsidR="00C10781" w:rsidRPr="00C10781" w14:paraId="2F31ED9B" w14:textId="77777777" w:rsidTr="002B03B0">
        <w:tc>
          <w:tcPr>
            <w:tcW w:w="1798" w:type="dxa"/>
            <w:tcBorders>
              <w:top w:val="single" w:sz="4" w:space="0" w:color="000000"/>
              <w:left w:val="single" w:sz="4" w:space="0" w:color="000000"/>
              <w:bottom w:val="single" w:sz="4" w:space="0" w:color="000000"/>
              <w:right w:val="single" w:sz="4" w:space="0" w:color="000000"/>
            </w:tcBorders>
          </w:tcPr>
          <w:p w14:paraId="6814E93B" w14:textId="77777777" w:rsidR="00C10781" w:rsidRPr="00C10781" w:rsidRDefault="00C10781" w:rsidP="002B03B0">
            <w:pPr>
              <w:tabs>
                <w:tab w:val="left" w:pos="720"/>
              </w:tabs>
              <w:rPr>
                <w:rFonts w:ascii="Calibri" w:hAnsi="Calibri" w:cs="Calibri"/>
                <w:szCs w:val="22"/>
                <w:lang w:val="es-CO" w:eastAsia="es-ES"/>
              </w:rPr>
            </w:pPr>
          </w:p>
        </w:tc>
        <w:tc>
          <w:tcPr>
            <w:tcW w:w="5998" w:type="dxa"/>
            <w:tcBorders>
              <w:top w:val="single" w:sz="4" w:space="0" w:color="000000"/>
              <w:left w:val="single" w:sz="4" w:space="0" w:color="000000"/>
              <w:bottom w:val="single" w:sz="4" w:space="0" w:color="000000"/>
              <w:right w:val="single" w:sz="4" w:space="0" w:color="000000"/>
            </w:tcBorders>
          </w:tcPr>
          <w:p w14:paraId="05447B11" w14:textId="77777777" w:rsidR="00C10781" w:rsidRPr="00C10781" w:rsidRDefault="00C10781" w:rsidP="002B03B0">
            <w:pPr>
              <w:tabs>
                <w:tab w:val="left" w:pos="720"/>
              </w:tabs>
              <w:rPr>
                <w:rFonts w:ascii="Calibri" w:hAnsi="Calibri" w:cs="Calibri"/>
                <w:szCs w:val="22"/>
                <w:lang w:val="es-CO" w:eastAsia="es-ES"/>
              </w:rPr>
            </w:pPr>
          </w:p>
        </w:tc>
      </w:tr>
      <w:tr w:rsidR="00C10781" w:rsidRPr="00C10781" w14:paraId="1E11FA07" w14:textId="77777777" w:rsidTr="002B03B0">
        <w:tc>
          <w:tcPr>
            <w:tcW w:w="1798" w:type="dxa"/>
            <w:tcBorders>
              <w:top w:val="single" w:sz="4" w:space="0" w:color="000000"/>
              <w:left w:val="single" w:sz="4" w:space="0" w:color="000000"/>
              <w:bottom w:val="single" w:sz="4" w:space="0" w:color="000000"/>
              <w:right w:val="single" w:sz="4" w:space="0" w:color="000000"/>
            </w:tcBorders>
          </w:tcPr>
          <w:p w14:paraId="29751027" w14:textId="77777777" w:rsidR="00C10781" w:rsidRPr="00C10781" w:rsidRDefault="00C10781" w:rsidP="002B03B0">
            <w:pPr>
              <w:tabs>
                <w:tab w:val="left" w:pos="720"/>
              </w:tabs>
              <w:rPr>
                <w:rFonts w:ascii="Calibri" w:hAnsi="Calibri" w:cs="Calibri"/>
                <w:szCs w:val="22"/>
                <w:lang w:val="es-CO" w:eastAsia="es-ES"/>
              </w:rPr>
            </w:pPr>
          </w:p>
        </w:tc>
        <w:tc>
          <w:tcPr>
            <w:tcW w:w="5998" w:type="dxa"/>
            <w:tcBorders>
              <w:top w:val="single" w:sz="4" w:space="0" w:color="000000"/>
              <w:left w:val="single" w:sz="4" w:space="0" w:color="000000"/>
              <w:bottom w:val="single" w:sz="4" w:space="0" w:color="000000"/>
              <w:right w:val="single" w:sz="4" w:space="0" w:color="000000"/>
            </w:tcBorders>
          </w:tcPr>
          <w:p w14:paraId="0AF96E87" w14:textId="77777777" w:rsidR="00C10781" w:rsidRPr="00C10781" w:rsidRDefault="00C10781" w:rsidP="002B03B0">
            <w:pPr>
              <w:tabs>
                <w:tab w:val="left" w:pos="720"/>
              </w:tabs>
              <w:rPr>
                <w:rFonts w:ascii="Calibri" w:hAnsi="Calibri" w:cs="Calibri"/>
                <w:szCs w:val="22"/>
                <w:lang w:val="es-CO" w:eastAsia="es-ES"/>
              </w:rPr>
            </w:pPr>
          </w:p>
        </w:tc>
      </w:tr>
      <w:tr w:rsidR="00C10781" w:rsidRPr="00C10781" w14:paraId="2F3B8465" w14:textId="77777777" w:rsidTr="002B03B0">
        <w:tc>
          <w:tcPr>
            <w:tcW w:w="1798" w:type="dxa"/>
            <w:tcBorders>
              <w:top w:val="single" w:sz="4" w:space="0" w:color="000000"/>
              <w:left w:val="single" w:sz="4" w:space="0" w:color="000000"/>
              <w:bottom w:val="single" w:sz="4" w:space="0" w:color="000000"/>
              <w:right w:val="single" w:sz="4" w:space="0" w:color="000000"/>
            </w:tcBorders>
          </w:tcPr>
          <w:p w14:paraId="32B18EDF" w14:textId="77777777" w:rsidR="00C10781" w:rsidRPr="00C10781" w:rsidRDefault="00C10781" w:rsidP="002B03B0">
            <w:pPr>
              <w:tabs>
                <w:tab w:val="left" w:pos="720"/>
              </w:tabs>
              <w:rPr>
                <w:rFonts w:ascii="Calibri" w:hAnsi="Calibri" w:cs="Calibri"/>
                <w:szCs w:val="22"/>
                <w:lang w:val="es-CO" w:eastAsia="es-ES"/>
              </w:rPr>
            </w:pPr>
          </w:p>
        </w:tc>
        <w:tc>
          <w:tcPr>
            <w:tcW w:w="5998" w:type="dxa"/>
            <w:tcBorders>
              <w:top w:val="single" w:sz="4" w:space="0" w:color="000000"/>
              <w:left w:val="single" w:sz="4" w:space="0" w:color="000000"/>
              <w:bottom w:val="single" w:sz="4" w:space="0" w:color="000000"/>
              <w:right w:val="single" w:sz="4" w:space="0" w:color="000000"/>
            </w:tcBorders>
          </w:tcPr>
          <w:p w14:paraId="60C2E0EB" w14:textId="77777777" w:rsidR="00C10781" w:rsidRPr="00C10781" w:rsidRDefault="00C10781" w:rsidP="002B03B0">
            <w:pPr>
              <w:tabs>
                <w:tab w:val="left" w:pos="720"/>
              </w:tabs>
              <w:rPr>
                <w:rFonts w:ascii="Calibri" w:hAnsi="Calibri" w:cs="Calibri"/>
                <w:szCs w:val="22"/>
                <w:lang w:val="es-CO" w:eastAsia="es-ES"/>
              </w:rPr>
            </w:pPr>
          </w:p>
        </w:tc>
      </w:tr>
    </w:tbl>
    <w:p w14:paraId="1952D52F" w14:textId="77777777" w:rsidR="00C10781" w:rsidRPr="00C10781" w:rsidRDefault="00C10781" w:rsidP="00C10781">
      <w:pPr>
        <w:ind w:left="720"/>
        <w:contextualSpacing/>
        <w:rPr>
          <w:rFonts w:ascii="Calibri" w:hAnsi="Calibri" w:cs="Calibri"/>
          <w:i/>
          <w:szCs w:val="22"/>
          <w:lang w:val="es-CO"/>
        </w:rPr>
      </w:pPr>
    </w:p>
    <w:p w14:paraId="19C93249"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 Incluir los impuestos, tasas y/o contribuciones que se generen con ocasión de la celebración de la operación por concepto de la compra. Incluir la tasa con la cual se gravarán los bienes, productos y/o servicios adquiridos. Si, por ejemplo, la tasa del IVA es de 10% y se practica una retención del IVA de 15%, la tasa que debe incluirse es 10%, no 15%.</w:t>
      </w:r>
    </w:p>
    <w:p w14:paraId="569AD590" w14:textId="77777777" w:rsidR="00C10781" w:rsidRPr="00C10781" w:rsidRDefault="00C10781" w:rsidP="00C10781">
      <w:pPr>
        <w:ind w:left="720"/>
        <w:contextualSpacing/>
        <w:rPr>
          <w:rFonts w:ascii="Calibri" w:hAnsi="Calibri" w:cs="Calibri"/>
          <w:b/>
          <w:szCs w:val="22"/>
          <w:lang w:val="es-CO"/>
        </w:rPr>
      </w:pPr>
    </w:p>
    <w:p w14:paraId="0CFFD440"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Adicionalmente, se harán las retenciones a que haya lugar sobre dichos impuestos, tasas y contribuciones y las demás que, de conformidad con la normatividad vigente, resulten procedentes.</w:t>
      </w:r>
    </w:p>
    <w:p w14:paraId="4D7E540C" w14:textId="77777777" w:rsidR="00C10781" w:rsidRPr="00C10781" w:rsidRDefault="00C10781" w:rsidP="00C10781">
      <w:pPr>
        <w:ind w:left="720"/>
        <w:contextualSpacing/>
        <w:rPr>
          <w:rFonts w:ascii="Calibri" w:hAnsi="Calibri" w:cs="Calibri"/>
          <w:b/>
          <w:szCs w:val="22"/>
          <w:lang w:val="es-CO"/>
        </w:rPr>
      </w:pPr>
    </w:p>
    <w:p w14:paraId="026B1E10" w14:textId="77777777" w:rsidR="00C10781" w:rsidRPr="00C10781" w:rsidRDefault="00C10781" w:rsidP="00C10781">
      <w:pPr>
        <w:numPr>
          <w:ilvl w:val="0"/>
          <w:numId w:val="1"/>
        </w:numPr>
        <w:ind w:left="567" w:hanging="425"/>
        <w:rPr>
          <w:rFonts w:ascii="Calibri" w:hAnsi="Calibri" w:cs="Calibri"/>
          <w:b/>
          <w:szCs w:val="22"/>
          <w:lang w:val="es-CO"/>
        </w:rPr>
      </w:pPr>
      <w:r w:rsidRPr="00C10781">
        <w:rPr>
          <w:rFonts w:ascii="Calibri" w:hAnsi="Calibri" w:cs="Calibri"/>
          <w:b/>
          <w:szCs w:val="22"/>
          <w:lang w:val="es-CO"/>
        </w:rPr>
        <w:t>Operaciones a Realizar y Ficha Técnica de Negociación Provisional</w:t>
      </w:r>
    </w:p>
    <w:p w14:paraId="626D0D26" w14:textId="77777777" w:rsidR="00C10781" w:rsidRPr="00C10781" w:rsidRDefault="00C10781" w:rsidP="00C10781">
      <w:pPr>
        <w:rPr>
          <w:rFonts w:ascii="Calibri" w:hAnsi="Calibri" w:cs="Calibri"/>
          <w:b/>
          <w:szCs w:val="22"/>
          <w:lang w:val="es-CO"/>
        </w:rPr>
      </w:pPr>
    </w:p>
    <w:p w14:paraId="0C9E53A3"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lastRenderedPageBreak/>
        <w:t>El máximo número de operaciones a realizar es de: [_______]. Sin perjuicio de lo anterior, cuando de la asesoría prestada por la sociedad comisionista miembro se determine que es más conveniente la adopción de otra estructura para las operaciones, podrá modificarse.</w:t>
      </w:r>
    </w:p>
    <w:p w14:paraId="30FB3CC1" w14:textId="77777777" w:rsidR="00C10781" w:rsidRPr="00C10781" w:rsidRDefault="00C10781" w:rsidP="00C10781">
      <w:pPr>
        <w:ind w:left="360"/>
        <w:rPr>
          <w:rFonts w:ascii="Calibri" w:hAnsi="Calibri" w:cs="Calibri"/>
          <w:b/>
          <w:szCs w:val="22"/>
          <w:lang w:val="es-CO"/>
        </w:rPr>
      </w:pPr>
    </w:p>
    <w:p w14:paraId="315675DB"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A la presente Carta de Intención se adjunta la FICHA TÉCNICA PROVISIONAL DE NEGOCIACIÓN que contiene las condiciones de la negociación, tales como bienes, productos y/o servicios a ser negociados, cantidad, calidad y características de los mismos, las condiciones, descripción del procedimiento y sitios de entrega, forma, fecha, condiciones de entrega y condiciones de pago, reajustes al valor de la operación que surjan con ocasión de su ejecución, condiciones y obligaciones del vendedor y/o comprador, las condiciones jurídicas de las operaciones, así como las condiciones y obligaciones del comitente vendedor. Igualmente contiene las garantías adicionales exigidas al comitente vendedor, los mecanismos de supervisión e interventoría y, en general, aquellos aspectos específicos de la negociación, que de conformidad con la Carta de Intención y el contrato de comisión otorgado por la Entidad sea necesario incluir.</w:t>
      </w:r>
    </w:p>
    <w:p w14:paraId="5CF41FCF" w14:textId="77777777" w:rsidR="00C10781" w:rsidRPr="00C10781" w:rsidRDefault="00C10781" w:rsidP="00C10781">
      <w:pPr>
        <w:rPr>
          <w:rFonts w:ascii="Calibri" w:hAnsi="Calibri" w:cs="Calibri"/>
          <w:szCs w:val="22"/>
          <w:lang w:val="es-CO"/>
        </w:rPr>
      </w:pPr>
    </w:p>
    <w:p w14:paraId="1C752C75" w14:textId="77777777" w:rsidR="00C10781" w:rsidRPr="00C10781" w:rsidRDefault="00C10781" w:rsidP="00C10781">
      <w:pPr>
        <w:numPr>
          <w:ilvl w:val="0"/>
          <w:numId w:val="1"/>
        </w:numPr>
        <w:contextualSpacing/>
        <w:rPr>
          <w:rFonts w:ascii="Calibri" w:hAnsi="Calibri" w:cs="Calibri"/>
          <w:b/>
          <w:szCs w:val="22"/>
          <w:lang w:val="es-CO"/>
        </w:rPr>
      </w:pPr>
      <w:r w:rsidRPr="00C10781">
        <w:rPr>
          <w:rFonts w:ascii="Calibri" w:hAnsi="Calibri" w:cs="Calibri"/>
          <w:b/>
          <w:szCs w:val="22"/>
          <w:lang w:val="es-CO"/>
        </w:rPr>
        <w:t>Requisitos habilitantes</w:t>
      </w:r>
      <w:r w:rsidRPr="00C10781">
        <w:rPr>
          <w:rStyle w:val="Refdenotaalpie"/>
          <w:rFonts w:ascii="Calibri" w:hAnsi="Calibri" w:cs="Calibri"/>
          <w:b/>
          <w:szCs w:val="22"/>
          <w:lang w:val="es-CO"/>
        </w:rPr>
        <w:footnoteReference w:id="10"/>
      </w:r>
    </w:p>
    <w:p w14:paraId="56373954" w14:textId="77777777" w:rsidR="00C10781" w:rsidRPr="00C10781" w:rsidRDefault="00C10781" w:rsidP="00C10781">
      <w:pPr>
        <w:ind w:left="360"/>
        <w:rPr>
          <w:rFonts w:ascii="Calibri" w:hAnsi="Calibri" w:cs="Calibri"/>
          <w:szCs w:val="22"/>
          <w:lang w:val="es-CO"/>
        </w:rPr>
      </w:pPr>
    </w:p>
    <w:p w14:paraId="1F9F2788" w14:textId="77777777" w:rsidR="00C10781" w:rsidRPr="00C10781" w:rsidRDefault="00C10781" w:rsidP="00C10781">
      <w:pPr>
        <w:autoSpaceDE w:val="0"/>
        <w:autoSpaceDN w:val="0"/>
        <w:adjustRightInd w:val="0"/>
        <w:rPr>
          <w:rFonts w:ascii="Calibri" w:hAnsi="Calibri" w:cs="Calibri"/>
          <w:szCs w:val="22"/>
          <w:lang w:val="es-CO"/>
        </w:rPr>
      </w:pPr>
      <w:r w:rsidRPr="00C10781">
        <w:rPr>
          <w:rFonts w:ascii="Calibri" w:hAnsi="Calibri" w:cs="Calibri"/>
          <w:szCs w:val="22"/>
          <w:lang w:val="es-CO"/>
        </w:rPr>
        <w:t xml:space="preserve">Las sociedades comisionistas miembros que pretendan participar en la Rueda de Selección, deberán cumplir con los siguientes requisitos mínimos para estar habilitadas: </w:t>
      </w:r>
    </w:p>
    <w:p w14:paraId="37BC41FB" w14:textId="77777777" w:rsidR="00C10781" w:rsidRPr="00C10781" w:rsidRDefault="00C10781" w:rsidP="00C10781">
      <w:pPr>
        <w:autoSpaceDE w:val="0"/>
        <w:autoSpaceDN w:val="0"/>
        <w:adjustRightInd w:val="0"/>
        <w:rPr>
          <w:rFonts w:ascii="Calibri" w:hAnsi="Calibri" w:cs="Calibri"/>
          <w:szCs w:val="22"/>
          <w:lang w:val="es-CO"/>
        </w:rPr>
      </w:pPr>
    </w:p>
    <w:p w14:paraId="4C3C0F27" w14:textId="77777777" w:rsidR="00C10781" w:rsidRPr="00C10781" w:rsidRDefault="00C10781" w:rsidP="00C10781">
      <w:pPr>
        <w:numPr>
          <w:ilvl w:val="1"/>
          <w:numId w:val="1"/>
        </w:numPr>
        <w:ind w:left="567" w:hanging="425"/>
        <w:rPr>
          <w:rFonts w:ascii="Calibri" w:hAnsi="Calibri" w:cs="Calibri"/>
          <w:szCs w:val="22"/>
          <w:lang w:val="es-CO"/>
        </w:rPr>
      </w:pPr>
      <w:r w:rsidRPr="00C10781">
        <w:rPr>
          <w:rFonts w:ascii="Calibri" w:hAnsi="Calibri" w:cs="Calibri"/>
          <w:szCs w:val="22"/>
          <w:lang w:val="es-CO"/>
        </w:rPr>
        <w:t xml:space="preserve">La sociedad comisionista miembro y su representante legal no podrán aparecer reportados en el Boletín de Responsables Fiscales de la Contraloría General de la República, de conformidad con lo exigido por el artículo 60 de la Ley 610 de 2000. La respectiva verificación será realizada por la Bolsa a través de los medios dispuestos para el efecto por la Contraloría General de la República.  </w:t>
      </w:r>
    </w:p>
    <w:p w14:paraId="371E2442" w14:textId="77777777" w:rsidR="00C10781" w:rsidRPr="00C10781" w:rsidRDefault="00C10781" w:rsidP="00C10781">
      <w:pPr>
        <w:ind w:left="567"/>
        <w:rPr>
          <w:rFonts w:ascii="Calibri" w:hAnsi="Calibri" w:cs="Calibri"/>
          <w:szCs w:val="22"/>
          <w:lang w:val="es-CO"/>
        </w:rPr>
      </w:pPr>
    </w:p>
    <w:p w14:paraId="1A61D0B2" w14:textId="77777777" w:rsidR="00C10781" w:rsidRPr="00C10781" w:rsidRDefault="00C10781" w:rsidP="00C10781">
      <w:pPr>
        <w:numPr>
          <w:ilvl w:val="1"/>
          <w:numId w:val="1"/>
        </w:numPr>
        <w:ind w:left="567" w:hanging="425"/>
        <w:rPr>
          <w:rFonts w:ascii="Calibri" w:hAnsi="Calibri" w:cs="Calibri"/>
          <w:szCs w:val="22"/>
          <w:lang w:val="es-CO"/>
        </w:rPr>
      </w:pPr>
      <w:r w:rsidRPr="00C10781">
        <w:rPr>
          <w:rFonts w:ascii="Calibri" w:hAnsi="Calibri" w:cs="Calibri"/>
          <w:szCs w:val="22"/>
          <w:lang w:val="es-CO"/>
        </w:rPr>
        <w:t>Fotocopia del certificado de autorización y representación legal expedido por la Superintendencia Financiera de Colombia. La fecha de expedición del certificado no podrá ser superior a treinta (30) días calendario anteriores a la fecha de presentación de los documentos con los que se pretende acreditar el cumplimiento de los requisitos habilitantes;</w:t>
      </w:r>
    </w:p>
    <w:p w14:paraId="358FF28A" w14:textId="77777777" w:rsidR="00C10781" w:rsidRPr="00C10781" w:rsidRDefault="00C10781" w:rsidP="00C10781">
      <w:pPr>
        <w:ind w:left="567"/>
        <w:rPr>
          <w:rFonts w:ascii="Calibri" w:hAnsi="Calibri" w:cs="Calibri"/>
          <w:szCs w:val="22"/>
          <w:lang w:val="es-CO"/>
        </w:rPr>
      </w:pPr>
    </w:p>
    <w:p w14:paraId="6E58629C" w14:textId="77777777" w:rsidR="00C10781" w:rsidRPr="00C10781" w:rsidRDefault="00C10781" w:rsidP="00C10781">
      <w:pPr>
        <w:numPr>
          <w:ilvl w:val="1"/>
          <w:numId w:val="1"/>
        </w:numPr>
        <w:ind w:left="567" w:hanging="425"/>
        <w:rPr>
          <w:rFonts w:ascii="Calibri" w:hAnsi="Calibri" w:cs="Calibri"/>
          <w:szCs w:val="22"/>
          <w:lang w:val="es-CO"/>
        </w:rPr>
      </w:pPr>
      <w:r w:rsidRPr="00C10781">
        <w:rPr>
          <w:rFonts w:ascii="Calibri" w:hAnsi="Calibri" w:cs="Calibri"/>
          <w:szCs w:val="22"/>
          <w:lang w:val="es-CO"/>
        </w:rPr>
        <w:t>Fotocopia del certificado de existencia expedido por la Cámara de Comercio. La fecha de expedición del certificado no podrá ser superior a treinta (30) días calendario anteriores a la fecha de presentación de los documentos con los que se pretende acreditar el cumplimiento de los requisitos habilitantes;</w:t>
      </w:r>
    </w:p>
    <w:p w14:paraId="4FCBE9A4" w14:textId="77777777" w:rsidR="00C10781" w:rsidRPr="00C10781" w:rsidRDefault="00C10781" w:rsidP="00C10781">
      <w:pPr>
        <w:ind w:left="567"/>
        <w:rPr>
          <w:rFonts w:ascii="Calibri" w:hAnsi="Calibri" w:cs="Calibri"/>
          <w:szCs w:val="22"/>
          <w:lang w:val="es-CO"/>
        </w:rPr>
      </w:pPr>
    </w:p>
    <w:p w14:paraId="5CCF12DE" w14:textId="77777777" w:rsidR="00C10781" w:rsidRPr="00C10781" w:rsidRDefault="00C10781" w:rsidP="00C10781">
      <w:pPr>
        <w:numPr>
          <w:ilvl w:val="1"/>
          <w:numId w:val="1"/>
        </w:numPr>
        <w:ind w:left="567" w:hanging="425"/>
        <w:rPr>
          <w:rFonts w:ascii="Calibri" w:hAnsi="Calibri" w:cs="Calibri"/>
          <w:szCs w:val="22"/>
          <w:lang w:val="es-CO"/>
        </w:rPr>
      </w:pPr>
      <w:r w:rsidRPr="00C10781">
        <w:rPr>
          <w:rFonts w:ascii="Calibri" w:hAnsi="Calibri" w:cs="Calibri"/>
          <w:szCs w:val="22"/>
          <w:lang w:val="es-CO"/>
        </w:rPr>
        <w:t xml:space="preserve">La sociedad comisionista miembro y su representante legal no podrán encontrarse incursos en causal de Inhabilidad o Incompatibilidad para contratar con el Estado o con la Entidad; para estos efectos, deberá allegarse comunicación suscrita por el Representante Legal de la sociedad comisionista miembro. </w:t>
      </w:r>
    </w:p>
    <w:p w14:paraId="0F13A3C5" w14:textId="77777777" w:rsidR="00C10781" w:rsidRPr="00C10781" w:rsidRDefault="00C10781" w:rsidP="00C10781">
      <w:pPr>
        <w:ind w:left="567"/>
        <w:rPr>
          <w:rFonts w:ascii="Calibri" w:hAnsi="Calibri" w:cs="Calibri"/>
          <w:szCs w:val="22"/>
          <w:lang w:val="es-CO"/>
        </w:rPr>
      </w:pPr>
    </w:p>
    <w:p w14:paraId="7F7E7D3A" w14:textId="77777777" w:rsidR="00C10781" w:rsidRPr="00C10781" w:rsidRDefault="00C10781" w:rsidP="00C10781">
      <w:pPr>
        <w:numPr>
          <w:ilvl w:val="1"/>
          <w:numId w:val="1"/>
        </w:numPr>
        <w:ind w:left="567" w:hanging="425"/>
        <w:rPr>
          <w:rFonts w:ascii="Calibri" w:hAnsi="Calibri" w:cs="Calibri"/>
          <w:szCs w:val="22"/>
          <w:lang w:val="es-CO"/>
        </w:rPr>
      </w:pPr>
      <w:r w:rsidRPr="00C10781">
        <w:rPr>
          <w:rFonts w:ascii="Calibri" w:hAnsi="Calibri" w:cs="Calibri"/>
          <w:szCs w:val="22"/>
          <w:lang w:val="es-CO"/>
        </w:rPr>
        <w:t xml:space="preserve">Certificación del pago de seguridad social, riesgos laborales y aportes parafiscales, expedida por el revisor fiscal, en el cual se señale que la sociedad comisionista miembro ha cumplido en los últimos seis (6) meses con las obligaciones sobre el pago de aportes al Sistema de Seguridad Social en Salud, Pensiones, Riesgos laborales y Aportes Parafiscales (ICBF, SENA y Cajas de Compensación Familiar), de conformidad con el artículo 50 de la Ley 789 de 2002. </w:t>
      </w:r>
    </w:p>
    <w:p w14:paraId="329710E8" w14:textId="77777777" w:rsidR="00C10781" w:rsidRPr="00C10781" w:rsidRDefault="00C10781" w:rsidP="00C10781">
      <w:pPr>
        <w:ind w:left="567"/>
        <w:rPr>
          <w:rFonts w:ascii="Calibri" w:hAnsi="Calibri" w:cs="Calibri"/>
          <w:szCs w:val="22"/>
          <w:lang w:val="es-CO"/>
        </w:rPr>
      </w:pPr>
    </w:p>
    <w:p w14:paraId="6870716A" w14:textId="77777777" w:rsidR="00C10781" w:rsidRPr="00C10781" w:rsidRDefault="00C10781" w:rsidP="00C10781">
      <w:pPr>
        <w:numPr>
          <w:ilvl w:val="1"/>
          <w:numId w:val="1"/>
        </w:numPr>
        <w:ind w:left="567" w:hanging="425"/>
        <w:rPr>
          <w:rFonts w:ascii="Calibri" w:hAnsi="Calibri" w:cs="Calibri"/>
          <w:szCs w:val="22"/>
          <w:lang w:val="es-CO"/>
        </w:rPr>
      </w:pPr>
      <w:r w:rsidRPr="00C10781">
        <w:rPr>
          <w:rFonts w:ascii="Calibri" w:hAnsi="Calibri" w:cs="Calibri"/>
          <w:szCs w:val="22"/>
          <w:lang w:val="es-CO"/>
        </w:rPr>
        <w:t>Deberá aportarse una fotocopia de la tarjeta profesional del revisor fiscal que suscribe la certificación señalada en el literal anterior;</w:t>
      </w:r>
    </w:p>
    <w:p w14:paraId="3CBBE73E" w14:textId="77777777" w:rsidR="00C10781" w:rsidRPr="00C10781" w:rsidRDefault="00C10781" w:rsidP="00C10781">
      <w:pPr>
        <w:ind w:left="567"/>
        <w:rPr>
          <w:rFonts w:ascii="Calibri" w:hAnsi="Calibri" w:cs="Calibri"/>
          <w:szCs w:val="22"/>
          <w:lang w:val="es-CO"/>
        </w:rPr>
      </w:pPr>
    </w:p>
    <w:p w14:paraId="0FA31968" w14:textId="77777777" w:rsidR="00C10781" w:rsidRPr="00C10781" w:rsidRDefault="00C10781" w:rsidP="00C10781">
      <w:pPr>
        <w:numPr>
          <w:ilvl w:val="1"/>
          <w:numId w:val="1"/>
        </w:numPr>
        <w:ind w:left="567" w:hanging="425"/>
        <w:rPr>
          <w:rFonts w:ascii="Calibri" w:hAnsi="Calibri" w:cs="Calibri"/>
          <w:szCs w:val="22"/>
          <w:lang w:val="es-CO"/>
        </w:rPr>
      </w:pPr>
      <w:r w:rsidRPr="00C10781">
        <w:rPr>
          <w:rFonts w:ascii="Calibri" w:hAnsi="Calibri" w:cs="Calibri"/>
          <w:szCs w:val="22"/>
          <w:lang w:val="es-CO"/>
        </w:rPr>
        <w:t>No encontrarse suspendida en la fecha de publicación de la solicitud de convocatoria o en la de realización de la Rueda de Selección en razón de eventuales sanciones impuestas por la Superintendencia Financiera o la Cámara Disciplinaria de la Bolsa, o tener suspendidos los servicios por decisión administrativa de la Bolsa.</w:t>
      </w:r>
    </w:p>
    <w:p w14:paraId="7F126320" w14:textId="77777777" w:rsidR="00C10781" w:rsidRPr="00C10781" w:rsidRDefault="00C10781" w:rsidP="00C10781">
      <w:pPr>
        <w:ind w:left="567"/>
        <w:rPr>
          <w:rFonts w:ascii="Calibri" w:hAnsi="Calibri" w:cs="Calibri"/>
          <w:szCs w:val="22"/>
          <w:lang w:val="es-CO"/>
        </w:rPr>
      </w:pPr>
    </w:p>
    <w:p w14:paraId="7F71B33D" w14:textId="77777777" w:rsidR="00C10781" w:rsidRPr="00C10781" w:rsidRDefault="00C10781" w:rsidP="00C10781">
      <w:pPr>
        <w:numPr>
          <w:ilvl w:val="1"/>
          <w:numId w:val="1"/>
        </w:numPr>
        <w:ind w:left="567" w:hanging="425"/>
        <w:rPr>
          <w:rFonts w:ascii="Calibri" w:hAnsi="Calibri" w:cs="Calibri"/>
          <w:szCs w:val="22"/>
          <w:lang w:val="es-CO"/>
        </w:rPr>
      </w:pPr>
      <w:r w:rsidRPr="00C10781">
        <w:rPr>
          <w:rFonts w:ascii="Calibri" w:hAnsi="Calibri" w:cs="Calibri"/>
          <w:szCs w:val="22"/>
          <w:lang w:val="es-CO"/>
        </w:rPr>
        <w:t>Encontrarse inscrita en el RUP, siempre que de conformidad con la normatividad vigente o por la naturaleza del objeto de la negociación, deba estarlo, y, si es el caso, contar con el trámite de renovación en firme, para celebrar el objeto del contrato de comisión.</w:t>
      </w:r>
    </w:p>
    <w:p w14:paraId="47F62BA9" w14:textId="77777777" w:rsidR="00C10781" w:rsidRPr="00C10781" w:rsidRDefault="00C10781" w:rsidP="00C10781">
      <w:pPr>
        <w:ind w:left="709" w:hanging="709"/>
        <w:rPr>
          <w:rFonts w:ascii="Calibri" w:hAnsi="Calibri" w:cs="Calibri"/>
          <w:szCs w:val="22"/>
          <w:lang w:val="es-CO"/>
        </w:rPr>
      </w:pPr>
    </w:p>
    <w:p w14:paraId="49F5E004" w14:textId="77777777" w:rsidR="00C10781" w:rsidRPr="00C10781" w:rsidRDefault="00C10781" w:rsidP="00C10781">
      <w:pPr>
        <w:numPr>
          <w:ilvl w:val="0"/>
          <w:numId w:val="1"/>
        </w:numPr>
        <w:tabs>
          <w:tab w:val="left" w:pos="0"/>
          <w:tab w:val="left" w:pos="709"/>
        </w:tabs>
        <w:ind w:left="709" w:right="18" w:hanging="567"/>
        <w:rPr>
          <w:rFonts w:ascii="Calibri" w:hAnsi="Calibri" w:cs="Calibri"/>
          <w:b/>
          <w:szCs w:val="22"/>
          <w:lang w:val="es-CO"/>
        </w:rPr>
      </w:pPr>
      <w:r w:rsidRPr="00C10781">
        <w:rPr>
          <w:rFonts w:ascii="Calibri" w:hAnsi="Calibri" w:cs="Calibri"/>
          <w:b/>
          <w:szCs w:val="22"/>
          <w:lang w:val="es-CO"/>
        </w:rPr>
        <w:t>Obligaciones de la sociedad comisionista miembro seleccionada.</w:t>
      </w:r>
    </w:p>
    <w:p w14:paraId="789FC953" w14:textId="77777777" w:rsidR="00C10781" w:rsidRPr="00C10781" w:rsidRDefault="00C10781" w:rsidP="00C10781">
      <w:pPr>
        <w:ind w:left="709" w:hanging="709"/>
        <w:rPr>
          <w:rFonts w:ascii="Calibri" w:hAnsi="Calibri" w:cs="Calibri"/>
          <w:szCs w:val="22"/>
          <w:lang w:val="es-CO"/>
        </w:rPr>
      </w:pPr>
    </w:p>
    <w:p w14:paraId="24FB671F"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La sociedad comisionista miembro seleccionada para actuar por cuenta de la Entidad Estatal tendrá a su cargo las obligaciones propias del contrato de comisión señaladas en la Ley y en el marco interno normativo de la Bolsa, principalmente las siguientes:</w:t>
      </w:r>
    </w:p>
    <w:p w14:paraId="5BAFCE60" w14:textId="77777777" w:rsidR="00C10781" w:rsidRPr="00C10781" w:rsidRDefault="00C10781" w:rsidP="00C10781">
      <w:pPr>
        <w:rPr>
          <w:rFonts w:ascii="Calibri" w:hAnsi="Calibri" w:cs="Calibri"/>
          <w:szCs w:val="22"/>
          <w:lang w:val="es-CO"/>
        </w:rPr>
      </w:pPr>
    </w:p>
    <w:p w14:paraId="028D28F9"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Ejecutar el Contrato de Comisión ciñéndose a las instrucciones que le imparta la Entidad Estatal y a las normas que regulan este tipo de contrato, sin que le sea factible delegar el encargo;</w:t>
      </w:r>
    </w:p>
    <w:p w14:paraId="7C6981BD"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76A33315"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Informar a la Entidad Estatal acerca de las operaciones celebradas por cuenta de ella en desarrollo del presente contrato;</w:t>
      </w:r>
    </w:p>
    <w:p w14:paraId="6DEBB479"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06776BF0"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Prestar una adecuada asesoría a la Entidad Estatal, de conformidad con lo dispuesto en el artículo 5.2.1.15. del Reglamento de Funcionamiento y Operación de la BMC;</w:t>
      </w:r>
    </w:p>
    <w:p w14:paraId="2E7491E8"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490E4234"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 xml:space="preserve">Solicitar instrucciones específicas de la Entidad Estatal, cuando en la ejecución de una orden se presenten hechos que, de ser conocidos por ésta, implicarían que tal entidad modificara radicalmente las instrucciones inicialmente impartidas; </w:t>
      </w:r>
    </w:p>
    <w:p w14:paraId="430EA553"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23E9323A"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Adoptar políticas y procedimientos para que la información dirigida a la Entidad Estatal sea objetiva, oportuna, completa, imparcial y clara;</w:t>
      </w:r>
    </w:p>
    <w:p w14:paraId="4438A314"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4BD4FF18"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Documentar oportuna y adecuadamente las órdenes que reciba y las operaciones que realice en virtud de éstas, así como entregar oportunamente la documentación que dé cuenta de la celebración, compensación y liquidación de los negocios realizados;</w:t>
      </w:r>
    </w:p>
    <w:p w14:paraId="454B2AD6"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6FB73BE4"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Ajustar su conducta y las de las personas naturales vinculadas a éstas a las disposiciones y a los principios del Código de Conducta de la BMC;</w:t>
      </w:r>
    </w:p>
    <w:p w14:paraId="63818619"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7B02590D"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lastRenderedPageBreak/>
        <w:t>Desplegar sus mejores esfuerzos para asegurar que su conducta se ajuste a los más altos niveles de disciplina, profesionalismo y seriedad en aras de preservar el buen funcionamiento del mercado, su integridad, transparencia, honorabilidad y seguridad así como la confianza del público en el mismo;</w:t>
      </w:r>
    </w:p>
    <w:p w14:paraId="241F3E1D"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5D9E91B6"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Obrar de buena fe, con lealtad y con la diligencia de un buen hombre de negocios;</w:t>
      </w:r>
    </w:p>
    <w:p w14:paraId="2748CF48"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2F44C0AB"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Ejecutar su actividad con ajuste a los principios de (i) integridad y confianza; (ii) cumplimiento de lo acordado; (iii) lealtad; (iv) trato justo con los clientes; (v) confidencialidad; y, (vi) profesionalismo, según se encuentran previstos en el Capítulo Tercero del Título Primero del Libro Quinto del Reglamento de Funcionamiento y Operación de la BMC;</w:t>
      </w:r>
    </w:p>
    <w:p w14:paraId="7BA02CD8"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4AE55AAC"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Abstenerse de: (i) realizar, directamente o por interpuesta persona, cualquier operación en el mercado utilizando información privilegiada, en beneficio propio o de terceros; (ii) suministrar, directa o indirectamente, información de carácter privilegiada a un tercero que no tenga derecho a recibirla; (iii) aconsejar la adquisición o venta de un determinado bien o producto agropecuario, agroindustrial u otro commodity, servicio, documento de tradición o representativo de mercancías, título, valor, derecho, derivado o contrato, con base en dicha información;</w:t>
      </w:r>
    </w:p>
    <w:p w14:paraId="5BD44A3B"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7A3099CA"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Guardar reserva de las operaciones ejecutadas en desarrollo del presente Contrato de Comisión y de sus resultados;</w:t>
      </w:r>
    </w:p>
    <w:p w14:paraId="3588CADA" w14:textId="77777777" w:rsidR="00C10781" w:rsidRPr="00C10781" w:rsidRDefault="00C10781" w:rsidP="00C10781">
      <w:pPr>
        <w:pStyle w:val="Prrafodelista"/>
        <w:autoSpaceDE w:val="0"/>
        <w:autoSpaceDN w:val="0"/>
        <w:adjustRightInd w:val="0"/>
        <w:ind w:left="426"/>
        <w:rPr>
          <w:rFonts w:ascii="Calibri" w:hAnsi="Calibri" w:cs="Calibri"/>
          <w:szCs w:val="22"/>
          <w:lang w:val="es-CO"/>
        </w:rPr>
      </w:pPr>
    </w:p>
    <w:p w14:paraId="5BDAD965" w14:textId="77777777" w:rsidR="00C10781" w:rsidRPr="00C10781" w:rsidRDefault="00C10781" w:rsidP="00C10781">
      <w:pPr>
        <w:pStyle w:val="Prrafodelista"/>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Tomar las medidas necesarias para prevenir la revelación de información privilegiada o reservada.</w:t>
      </w:r>
    </w:p>
    <w:p w14:paraId="75D2ED7A" w14:textId="77777777" w:rsidR="00C10781" w:rsidRPr="00C10781" w:rsidRDefault="00C10781" w:rsidP="00C10781">
      <w:pPr>
        <w:pStyle w:val="Prrafodelista"/>
        <w:rPr>
          <w:rFonts w:ascii="Calibri" w:hAnsi="Calibri" w:cs="Calibri"/>
          <w:szCs w:val="22"/>
          <w:lang w:val="es-CO"/>
        </w:rPr>
      </w:pPr>
    </w:p>
    <w:p w14:paraId="37ED4FD7" w14:textId="77777777" w:rsidR="00C10781" w:rsidRPr="00C10781" w:rsidRDefault="00C10781" w:rsidP="00C10781">
      <w:pPr>
        <w:numPr>
          <w:ilvl w:val="1"/>
          <w:numId w:val="1"/>
        </w:numPr>
        <w:autoSpaceDE w:val="0"/>
        <w:autoSpaceDN w:val="0"/>
        <w:adjustRightInd w:val="0"/>
        <w:ind w:left="426"/>
        <w:rPr>
          <w:rFonts w:ascii="Calibri" w:hAnsi="Calibri" w:cs="Calibri"/>
          <w:szCs w:val="22"/>
          <w:lang w:val="es-CO"/>
        </w:rPr>
      </w:pPr>
      <w:r w:rsidRPr="00C10781">
        <w:rPr>
          <w:rFonts w:ascii="Calibri" w:hAnsi="Calibri" w:cs="Calibri"/>
          <w:szCs w:val="22"/>
          <w:lang w:val="es-CO"/>
        </w:rPr>
        <w:t>Cumplir con las obligaciones de naturaleza tributaria que le asistan en desarrollo del contrato de comisión, incluyendo las correspondientes a la práctica de retenciones de conformidad con lo establecido en las normas vigentes y el cumplimiento de todas las obligaciones inherentes al agente retenedor.</w:t>
      </w:r>
    </w:p>
    <w:p w14:paraId="261CC1F3" w14:textId="77777777" w:rsidR="00C10781" w:rsidRPr="00C10781" w:rsidRDefault="00C10781" w:rsidP="00C10781">
      <w:pPr>
        <w:ind w:left="709" w:hanging="709"/>
        <w:rPr>
          <w:rFonts w:ascii="Calibri" w:hAnsi="Calibri" w:cs="Calibri"/>
          <w:szCs w:val="22"/>
          <w:lang w:val="es-CO"/>
        </w:rPr>
      </w:pPr>
    </w:p>
    <w:p w14:paraId="38494EC2" w14:textId="77777777" w:rsidR="00C10781" w:rsidRPr="00C10781" w:rsidRDefault="00C10781" w:rsidP="00C10781">
      <w:pPr>
        <w:rPr>
          <w:rFonts w:ascii="Calibri" w:hAnsi="Calibri" w:cs="Calibri"/>
          <w:szCs w:val="22"/>
          <w:lang w:val="es-CO"/>
        </w:rPr>
      </w:pPr>
      <w:r w:rsidRPr="00C10781">
        <w:rPr>
          <w:rFonts w:ascii="Calibri" w:hAnsi="Calibri" w:cs="Calibri"/>
          <w:szCs w:val="22"/>
          <w:lang w:val="es-CO"/>
        </w:rPr>
        <w:t>Adicionalmente, y en atención al objeto de la o las operaciones que se pretenden celebrar en el MCP, la sociedad comisionista miembro seleccionada tendrá a su cargo las siguientes obligaciones:</w:t>
      </w:r>
    </w:p>
    <w:p w14:paraId="6F5F4D41" w14:textId="77777777" w:rsidR="00C10781" w:rsidRPr="00C10781" w:rsidRDefault="00C10781" w:rsidP="00C10781">
      <w:pPr>
        <w:rPr>
          <w:rFonts w:ascii="Calibri" w:hAnsi="Calibri" w:cs="Calibri"/>
          <w:szCs w:val="22"/>
          <w:lang w:val="es-CO"/>
        </w:rPr>
      </w:pPr>
    </w:p>
    <w:p w14:paraId="36239C38" w14:textId="77777777" w:rsidR="00C10781" w:rsidRPr="00C10781" w:rsidRDefault="00C10781" w:rsidP="00C10781">
      <w:pPr>
        <w:pStyle w:val="Prrafodelista1"/>
        <w:ind w:left="0"/>
        <w:rPr>
          <w:rFonts w:ascii="Calibri" w:hAnsi="Calibri" w:cs="Calibri"/>
          <w:szCs w:val="22"/>
          <w:lang w:val="es-CO"/>
        </w:rPr>
      </w:pPr>
      <w:r w:rsidRPr="00C10781">
        <w:rPr>
          <w:rFonts w:ascii="Calibri" w:hAnsi="Calibri" w:cs="Calibri"/>
          <w:szCs w:val="22"/>
          <w:lang w:val="es-CO"/>
        </w:rPr>
        <w:t>[Incluir las obligaciones particulares que se encuentren a cargo de la SCB y que hayan sido establecidas en la Carta de Intención del respectivo proceso de negociación, o que sin estarlo, sean aceptadas voluntariamente por la SCB]</w:t>
      </w:r>
    </w:p>
    <w:p w14:paraId="0F2CCF83" w14:textId="77777777" w:rsidR="00C10781" w:rsidRPr="00C10781" w:rsidRDefault="00C10781" w:rsidP="00C10781">
      <w:pPr>
        <w:ind w:left="709" w:hanging="709"/>
        <w:rPr>
          <w:rFonts w:ascii="Calibri" w:hAnsi="Calibri" w:cs="Calibri"/>
          <w:szCs w:val="22"/>
          <w:lang w:val="es-CO"/>
        </w:rPr>
      </w:pPr>
    </w:p>
    <w:p w14:paraId="45218CC9" w14:textId="77777777" w:rsidR="00C10781" w:rsidRPr="00C10781" w:rsidRDefault="00C10781" w:rsidP="00C10781">
      <w:pPr>
        <w:numPr>
          <w:ilvl w:val="0"/>
          <w:numId w:val="1"/>
        </w:numPr>
        <w:tabs>
          <w:tab w:val="left" w:pos="0"/>
          <w:tab w:val="left" w:pos="709"/>
        </w:tabs>
        <w:ind w:left="709" w:right="18" w:hanging="567"/>
        <w:rPr>
          <w:rFonts w:ascii="Calibri" w:hAnsi="Calibri" w:cs="Calibri"/>
          <w:b/>
          <w:szCs w:val="22"/>
          <w:lang w:val="es-CO"/>
        </w:rPr>
      </w:pPr>
      <w:r w:rsidRPr="00C10781">
        <w:rPr>
          <w:rFonts w:ascii="Calibri" w:hAnsi="Calibri" w:cs="Calibri"/>
          <w:b/>
          <w:szCs w:val="22"/>
          <w:lang w:val="es-CO"/>
        </w:rPr>
        <w:t>Garantía única de cumplimiento</w:t>
      </w:r>
      <w:r w:rsidRPr="00C10781">
        <w:rPr>
          <w:rFonts w:ascii="Calibri" w:hAnsi="Calibri" w:cs="Calibri"/>
          <w:szCs w:val="22"/>
          <w:vertAlign w:val="superscript"/>
          <w:lang w:val="es-CO"/>
        </w:rPr>
        <w:footnoteReference w:id="11"/>
      </w:r>
    </w:p>
    <w:p w14:paraId="3322DDB4" w14:textId="77777777" w:rsidR="00C10781" w:rsidRPr="00C10781" w:rsidRDefault="00C10781" w:rsidP="00C10781">
      <w:pPr>
        <w:tabs>
          <w:tab w:val="left" w:pos="0"/>
          <w:tab w:val="left" w:pos="1185"/>
        </w:tabs>
        <w:ind w:right="18"/>
        <w:rPr>
          <w:rFonts w:ascii="Calibri" w:hAnsi="Calibri" w:cs="Calibri"/>
          <w:szCs w:val="22"/>
          <w:lang w:val="es-CO"/>
        </w:rPr>
      </w:pPr>
      <w:r w:rsidRPr="00C10781">
        <w:rPr>
          <w:rFonts w:ascii="Calibri" w:hAnsi="Calibri" w:cs="Calibri"/>
          <w:b/>
          <w:szCs w:val="22"/>
          <w:lang w:val="es-CO"/>
        </w:rPr>
        <w:tab/>
      </w:r>
    </w:p>
    <w:p w14:paraId="5B9FFE55" w14:textId="77777777" w:rsidR="00C10781" w:rsidRPr="00C10781" w:rsidRDefault="00C10781" w:rsidP="00C10781">
      <w:pPr>
        <w:tabs>
          <w:tab w:val="left" w:pos="0"/>
          <w:tab w:val="left" w:pos="360"/>
          <w:tab w:val="left" w:pos="720"/>
        </w:tabs>
        <w:ind w:right="18"/>
        <w:rPr>
          <w:rFonts w:ascii="Calibri" w:hAnsi="Calibri" w:cs="Calibri"/>
          <w:szCs w:val="22"/>
          <w:lang w:val="es-CO"/>
        </w:rPr>
      </w:pPr>
      <w:r w:rsidRPr="00C10781">
        <w:rPr>
          <w:rFonts w:ascii="Calibri" w:hAnsi="Calibri" w:cs="Calibri"/>
          <w:szCs w:val="22"/>
          <w:lang w:val="es-CO"/>
        </w:rPr>
        <w:t xml:space="preserve">De conformidad con lo previsto en el artículo 2.2.1.2.1.2.17 del Decreto 1082 de 2015, la sociedad comisionista miembro seleccionada deberá constituir a favor de la Entidad, ante un banco o compañía de seguros legalmente establecida cuya póliza matriz esté aprobada por la </w:t>
      </w:r>
      <w:r w:rsidRPr="00C10781">
        <w:rPr>
          <w:rFonts w:ascii="Calibri" w:hAnsi="Calibri" w:cs="Calibri"/>
          <w:szCs w:val="22"/>
          <w:lang w:val="es-CO"/>
        </w:rPr>
        <w:lastRenderedPageBreak/>
        <w:t xml:space="preserve">Superintendencia Financiera de Colombia, una garantía única de cumplimiento con los siguientes amparos: </w:t>
      </w:r>
    </w:p>
    <w:p w14:paraId="23ECE8B5" w14:textId="77777777" w:rsidR="00C10781" w:rsidRPr="00C10781" w:rsidRDefault="00C10781" w:rsidP="00C10781">
      <w:pPr>
        <w:tabs>
          <w:tab w:val="left" w:pos="0"/>
          <w:tab w:val="left" w:pos="360"/>
          <w:tab w:val="left" w:pos="720"/>
        </w:tabs>
        <w:ind w:right="18"/>
        <w:rPr>
          <w:rFonts w:ascii="Calibri" w:hAnsi="Calibri" w:cs="Calibri"/>
          <w:szCs w:val="22"/>
          <w:lang w:val="es-CO"/>
        </w:rPr>
      </w:pPr>
    </w:p>
    <w:p w14:paraId="52A83BD3" w14:textId="77777777" w:rsidR="00C10781" w:rsidRPr="00C10781" w:rsidRDefault="00C10781" w:rsidP="00C10781">
      <w:pPr>
        <w:numPr>
          <w:ilvl w:val="1"/>
          <w:numId w:val="1"/>
        </w:numPr>
        <w:suppressAutoHyphens/>
        <w:ind w:left="567" w:right="18" w:hanging="425"/>
        <w:rPr>
          <w:rFonts w:ascii="Calibri" w:eastAsia="Arial" w:hAnsi="Calibri" w:cs="Calibri"/>
          <w:szCs w:val="22"/>
          <w:lang w:val="es-CO" w:eastAsia="es-ES"/>
        </w:rPr>
      </w:pPr>
      <w:r w:rsidRPr="00C10781">
        <w:rPr>
          <w:rFonts w:ascii="Calibri" w:hAnsi="Calibri" w:cs="Calibri"/>
          <w:szCs w:val="22"/>
          <w:lang w:val="es-CO" w:eastAsia="es-ES"/>
        </w:rPr>
        <w:t xml:space="preserve">Cumplimiento del contrato por valor asegurado del [________] % del valor del </w:t>
      </w:r>
      <w:r w:rsidRPr="00C10781">
        <w:rPr>
          <w:rFonts w:ascii="Calibri" w:eastAsia="Arial" w:hAnsi="Calibri" w:cs="Calibri"/>
          <w:szCs w:val="22"/>
          <w:lang w:val="es-CO" w:eastAsia="es-ES"/>
        </w:rPr>
        <w:t xml:space="preserve">contrato de comisión () y vigencia del término de ejecución del contrato y </w:t>
      </w:r>
      <w:r w:rsidRPr="00C10781">
        <w:rPr>
          <w:rFonts w:ascii="Calibri" w:hAnsi="Calibri" w:cs="Calibri"/>
          <w:szCs w:val="22"/>
          <w:lang w:val="es-CO" w:eastAsia="es-ES"/>
        </w:rPr>
        <w:t>[________]</w:t>
      </w:r>
      <w:r w:rsidRPr="00C10781">
        <w:rPr>
          <w:rFonts w:ascii="Calibri" w:eastAsia="Arial" w:hAnsi="Calibri" w:cs="Calibri"/>
          <w:szCs w:val="22"/>
          <w:lang w:val="es-CO" w:eastAsia="es-ES"/>
        </w:rPr>
        <w:t xml:space="preserve"> meses más. </w:t>
      </w:r>
    </w:p>
    <w:p w14:paraId="1B0BDFDA" w14:textId="77777777" w:rsidR="00C10781" w:rsidRPr="00C10781" w:rsidRDefault="00C10781" w:rsidP="00C10781">
      <w:pPr>
        <w:suppressAutoHyphens/>
        <w:ind w:left="567" w:right="18" w:hanging="425"/>
        <w:rPr>
          <w:rFonts w:ascii="Calibri" w:eastAsia="Arial" w:hAnsi="Calibri" w:cs="Calibri"/>
          <w:szCs w:val="22"/>
          <w:lang w:val="es-CO" w:eastAsia="es-ES"/>
        </w:rPr>
      </w:pPr>
    </w:p>
    <w:p w14:paraId="31976BA3" w14:textId="77777777" w:rsidR="00C10781" w:rsidRPr="00C10781" w:rsidRDefault="00C10781" w:rsidP="00C10781">
      <w:pPr>
        <w:numPr>
          <w:ilvl w:val="1"/>
          <w:numId w:val="1"/>
        </w:numPr>
        <w:suppressAutoHyphens/>
        <w:ind w:left="567" w:right="18" w:hanging="425"/>
        <w:rPr>
          <w:rFonts w:ascii="Calibri" w:eastAsia="Arial" w:hAnsi="Calibri" w:cs="Calibri"/>
          <w:szCs w:val="22"/>
          <w:lang w:val="es-CO" w:eastAsia="es-ES"/>
        </w:rPr>
      </w:pPr>
      <w:r w:rsidRPr="00C10781">
        <w:rPr>
          <w:rFonts w:ascii="Calibri" w:eastAsia="Arial" w:hAnsi="Calibri" w:cs="Calibri"/>
          <w:szCs w:val="22"/>
          <w:lang w:val="es-CO" w:eastAsia="es-ES"/>
        </w:rPr>
        <w:t xml:space="preserve">Salarios y prestaciones sociales e indemnizaciones laborales por valor asegurado del </w:t>
      </w:r>
      <w:r w:rsidRPr="00C10781">
        <w:rPr>
          <w:rFonts w:ascii="Calibri" w:hAnsi="Calibri" w:cs="Calibri"/>
          <w:szCs w:val="22"/>
          <w:lang w:val="es-CO" w:eastAsia="es-ES"/>
        </w:rPr>
        <w:t>[________]</w:t>
      </w:r>
      <w:r w:rsidRPr="00C10781">
        <w:rPr>
          <w:rFonts w:ascii="Calibri" w:eastAsia="Arial" w:hAnsi="Calibri" w:cs="Calibri"/>
          <w:szCs w:val="22"/>
          <w:lang w:val="es-CO" w:eastAsia="es-ES"/>
        </w:rPr>
        <w:t xml:space="preserve"> % del valor del contrato de comisión y vigencia del término de ejecución del contrato y tres años más.</w:t>
      </w:r>
    </w:p>
    <w:p w14:paraId="190923F5" w14:textId="77777777" w:rsidR="00C10781" w:rsidRPr="00C10781" w:rsidRDefault="00C10781" w:rsidP="00C10781">
      <w:pPr>
        <w:ind w:right="18"/>
        <w:rPr>
          <w:rFonts w:ascii="Calibri" w:eastAsia="Arial" w:hAnsi="Calibri" w:cs="Calibri"/>
          <w:szCs w:val="22"/>
          <w:lang w:val="es-CO" w:eastAsia="es-ES"/>
        </w:rPr>
      </w:pPr>
    </w:p>
    <w:p w14:paraId="0EB53C62" w14:textId="77777777" w:rsidR="00C10781" w:rsidRPr="00C10781" w:rsidRDefault="00C10781" w:rsidP="00C10781">
      <w:pPr>
        <w:ind w:right="18"/>
        <w:rPr>
          <w:rFonts w:ascii="Calibri" w:hAnsi="Calibri" w:cs="Calibri"/>
          <w:szCs w:val="22"/>
          <w:lang w:val="es-CO" w:eastAsia="es-ES"/>
        </w:rPr>
      </w:pPr>
      <w:r w:rsidRPr="00C10781">
        <w:rPr>
          <w:rFonts w:ascii="Calibri" w:hAnsi="Calibri" w:cs="Calibri"/>
          <w:szCs w:val="22"/>
          <w:lang w:val="es-CO" w:eastAsia="es-ES"/>
        </w:rPr>
        <w:t>Adicionalmente, de conformidad con lo señalado por el artículo 2.2.1.2.1.2.14 del Decreto 1082 de 2015, los contratos que celebren las Entidades Estatales sometidas al Estatuto General de la Contratación Pública deberán ser publicados según lo establecido por las normas de contratación estatal.</w:t>
      </w:r>
    </w:p>
    <w:p w14:paraId="59DA2EED" w14:textId="77777777" w:rsidR="00C10781" w:rsidRPr="00C10781" w:rsidRDefault="00C10781" w:rsidP="00C10781">
      <w:pPr>
        <w:ind w:right="18"/>
        <w:rPr>
          <w:rFonts w:ascii="Calibri" w:hAnsi="Calibri" w:cs="Calibri"/>
          <w:szCs w:val="22"/>
          <w:lang w:val="es-CO" w:eastAsia="es-ES"/>
        </w:rPr>
      </w:pPr>
    </w:p>
    <w:p w14:paraId="22472433" w14:textId="77777777" w:rsidR="00C10781" w:rsidRPr="00C10781" w:rsidRDefault="00C10781" w:rsidP="00C10781">
      <w:pPr>
        <w:ind w:right="18"/>
        <w:rPr>
          <w:rFonts w:ascii="Calibri" w:hAnsi="Calibri" w:cs="Calibri"/>
          <w:szCs w:val="22"/>
          <w:lang w:val="es-CO" w:eastAsia="es-ES"/>
        </w:rPr>
      </w:pPr>
      <w:r w:rsidRPr="00C10781">
        <w:rPr>
          <w:rFonts w:ascii="Calibri" w:hAnsi="Calibri" w:cs="Calibri"/>
          <w:szCs w:val="22"/>
          <w:lang w:val="es-CO" w:eastAsia="es-ES"/>
        </w:rPr>
        <w:t>La aprobación, guarda, ejecución y demás actos necesarios para la efectividad de dicha garantía corresponderán a la Entidad.</w:t>
      </w:r>
    </w:p>
    <w:p w14:paraId="1E4473CC" w14:textId="77777777" w:rsidR="00C10781" w:rsidRPr="00C10781" w:rsidRDefault="00C10781" w:rsidP="00C10781">
      <w:pPr>
        <w:ind w:right="18"/>
        <w:rPr>
          <w:rFonts w:ascii="Calibri" w:hAnsi="Calibri" w:cs="Calibri"/>
          <w:szCs w:val="22"/>
          <w:lang w:val="es-CO" w:eastAsia="es-ES"/>
        </w:rPr>
      </w:pPr>
    </w:p>
    <w:p w14:paraId="431B2696" w14:textId="77777777" w:rsidR="00C10781" w:rsidRPr="00C10781" w:rsidRDefault="00C10781" w:rsidP="00C10781">
      <w:pPr>
        <w:numPr>
          <w:ilvl w:val="0"/>
          <w:numId w:val="1"/>
        </w:numPr>
        <w:tabs>
          <w:tab w:val="left" w:pos="0"/>
          <w:tab w:val="left" w:pos="709"/>
        </w:tabs>
        <w:ind w:left="709" w:right="18" w:hanging="567"/>
        <w:rPr>
          <w:rFonts w:ascii="Calibri" w:hAnsi="Calibri" w:cs="Calibri"/>
          <w:b/>
          <w:szCs w:val="22"/>
          <w:lang w:val="es-CO"/>
        </w:rPr>
      </w:pPr>
      <w:r w:rsidRPr="00C10781">
        <w:rPr>
          <w:rFonts w:ascii="Calibri" w:hAnsi="Calibri" w:cs="Calibri"/>
          <w:b/>
          <w:szCs w:val="22"/>
          <w:lang w:val="es-CO"/>
        </w:rPr>
        <w:t>Plazo del contrato de comisión</w:t>
      </w:r>
    </w:p>
    <w:p w14:paraId="03A41B4B" w14:textId="77777777" w:rsidR="00C10781" w:rsidRPr="00C10781" w:rsidRDefault="00C10781" w:rsidP="00C10781">
      <w:pPr>
        <w:tabs>
          <w:tab w:val="left" w:pos="0"/>
          <w:tab w:val="left" w:pos="360"/>
          <w:tab w:val="left" w:pos="720"/>
        </w:tabs>
        <w:ind w:right="18"/>
        <w:rPr>
          <w:rFonts w:ascii="Calibri" w:hAnsi="Calibri" w:cs="Calibri"/>
          <w:b/>
          <w:szCs w:val="22"/>
          <w:lang w:val="es-CO"/>
        </w:rPr>
      </w:pPr>
    </w:p>
    <w:p w14:paraId="49B7B4B5" w14:textId="77777777" w:rsidR="00C10781" w:rsidRPr="00C10781" w:rsidRDefault="00C10781" w:rsidP="00C10781">
      <w:pPr>
        <w:tabs>
          <w:tab w:val="left" w:pos="0"/>
          <w:tab w:val="left" w:pos="360"/>
          <w:tab w:val="left" w:pos="720"/>
        </w:tabs>
        <w:ind w:right="18"/>
        <w:rPr>
          <w:rFonts w:ascii="Calibri" w:hAnsi="Calibri" w:cs="Calibri"/>
          <w:szCs w:val="22"/>
          <w:lang w:val="es-CO"/>
        </w:rPr>
      </w:pPr>
      <w:r w:rsidRPr="00C10781">
        <w:rPr>
          <w:rFonts w:ascii="Calibri" w:hAnsi="Calibri" w:cs="Calibri"/>
          <w:szCs w:val="22"/>
          <w:lang w:val="es-CO"/>
        </w:rPr>
        <w:t>El contrato de comisión que la Entidad suscriba con la sociedad comisionista miembro que resulte seleccionada, tendrá una duración aproximada de [  ]</w:t>
      </w:r>
      <w:r w:rsidRPr="00C10781">
        <w:rPr>
          <w:rFonts w:ascii="Calibri" w:hAnsi="Calibri" w:cs="Calibri"/>
          <w:szCs w:val="22"/>
          <w:vertAlign w:val="superscript"/>
          <w:lang w:val="es-CO"/>
        </w:rPr>
        <w:footnoteReference w:id="12"/>
      </w:r>
      <w:r w:rsidRPr="00C10781">
        <w:rPr>
          <w:rFonts w:ascii="Calibri" w:hAnsi="Calibri" w:cs="Calibri"/>
          <w:szCs w:val="22"/>
          <w:lang w:val="es-CO"/>
        </w:rPr>
        <w:t>.</w:t>
      </w:r>
    </w:p>
    <w:p w14:paraId="279C60E4" w14:textId="77777777" w:rsidR="00C10781" w:rsidRPr="00C10781" w:rsidRDefault="00C10781" w:rsidP="00C10781">
      <w:pPr>
        <w:ind w:left="720"/>
        <w:rPr>
          <w:rFonts w:ascii="Calibri" w:hAnsi="Calibri" w:cs="Calibri"/>
          <w:szCs w:val="22"/>
          <w:lang w:val="es-CO"/>
        </w:rPr>
      </w:pPr>
    </w:p>
    <w:p w14:paraId="353DDC34" w14:textId="77777777" w:rsidR="00C10781" w:rsidRPr="00C10781" w:rsidRDefault="00C10781" w:rsidP="00C10781">
      <w:pPr>
        <w:numPr>
          <w:ilvl w:val="0"/>
          <w:numId w:val="1"/>
        </w:numPr>
        <w:tabs>
          <w:tab w:val="left" w:pos="0"/>
          <w:tab w:val="left" w:pos="709"/>
        </w:tabs>
        <w:ind w:left="709" w:right="18" w:hanging="567"/>
        <w:rPr>
          <w:rFonts w:ascii="Calibri" w:hAnsi="Calibri" w:cs="Calibri"/>
          <w:b/>
          <w:szCs w:val="22"/>
          <w:lang w:val="es-CO"/>
        </w:rPr>
      </w:pPr>
      <w:r w:rsidRPr="00C10781">
        <w:rPr>
          <w:rFonts w:ascii="Calibri" w:hAnsi="Calibri" w:cs="Calibri"/>
          <w:b/>
          <w:szCs w:val="22"/>
          <w:lang w:val="es-CO"/>
        </w:rPr>
        <w:t>Declaraciones y autorizaciones</w:t>
      </w:r>
    </w:p>
    <w:p w14:paraId="21357469" w14:textId="77777777" w:rsidR="00C10781" w:rsidRPr="00C10781" w:rsidRDefault="00C10781" w:rsidP="00C10781">
      <w:pPr>
        <w:tabs>
          <w:tab w:val="left" w:pos="720"/>
        </w:tabs>
        <w:ind w:left="709"/>
        <w:rPr>
          <w:rFonts w:ascii="Calibri" w:hAnsi="Calibri" w:cs="Calibri"/>
          <w:szCs w:val="22"/>
          <w:lang w:val="es-CO"/>
        </w:rPr>
      </w:pPr>
    </w:p>
    <w:p w14:paraId="1ABF987E" w14:textId="77777777" w:rsidR="00C10781" w:rsidRPr="00C10781" w:rsidRDefault="00C10781" w:rsidP="00C10781">
      <w:pPr>
        <w:tabs>
          <w:tab w:val="left" w:pos="720"/>
        </w:tabs>
        <w:rPr>
          <w:rFonts w:ascii="Calibri" w:hAnsi="Calibri" w:cs="Calibri"/>
          <w:szCs w:val="22"/>
          <w:lang w:val="es-CO"/>
        </w:rPr>
      </w:pPr>
      <w:r w:rsidRPr="00C10781">
        <w:rPr>
          <w:rFonts w:ascii="Calibri" w:hAnsi="Calibri" w:cs="Calibri"/>
          <w:szCs w:val="22"/>
          <w:lang w:val="es-CO"/>
        </w:rPr>
        <w:t xml:space="preserve">Declaro que la Entidad a la que represento se someterá en todos sus términos al contrato de comisión que suscriba con la sociedad comisionista miembro seleccionada, y que para el efecto de determinar su clausulado podrá utilizar el modelo fijado por la Bolsa, contenido en la Circular Única de la Bolsa, del cual manifiesto conocer su contenido e implicaciones, sin perjuicio de que el mismo pueda ser adicionado o modificado cuando así se acuerde, de conformidad con lo pactado con la sociedad comisionista miembro seleccionada, en todo aquello que no contravenga la normatividad vigente. </w:t>
      </w:r>
    </w:p>
    <w:p w14:paraId="4349E407" w14:textId="77777777" w:rsidR="00C10781" w:rsidRPr="00C10781" w:rsidRDefault="00C10781" w:rsidP="00C10781">
      <w:pPr>
        <w:tabs>
          <w:tab w:val="left" w:pos="720"/>
        </w:tabs>
        <w:rPr>
          <w:rFonts w:ascii="Calibri" w:hAnsi="Calibri" w:cs="Calibri"/>
          <w:szCs w:val="22"/>
          <w:lang w:val="es-CO"/>
        </w:rPr>
      </w:pPr>
    </w:p>
    <w:p w14:paraId="04BDBA9C" w14:textId="77777777" w:rsidR="00C10781" w:rsidRPr="00C10781" w:rsidRDefault="00C10781" w:rsidP="00C10781">
      <w:pPr>
        <w:tabs>
          <w:tab w:val="left" w:pos="720"/>
        </w:tabs>
        <w:rPr>
          <w:rFonts w:ascii="Calibri" w:hAnsi="Calibri" w:cs="Calibri"/>
          <w:szCs w:val="22"/>
          <w:lang w:val="es-CO"/>
        </w:rPr>
      </w:pPr>
      <w:r w:rsidRPr="00C10781">
        <w:rPr>
          <w:rFonts w:ascii="Calibri" w:hAnsi="Calibri" w:cs="Calibri"/>
          <w:szCs w:val="22"/>
          <w:lang w:val="es-CO"/>
        </w:rPr>
        <w:t>De igual forma declaro que la Entidad a la que represento ha recibido por parte de la Bolsa toda la información relacionada con los trámites que deben surtirse para el adelantamiento de negociaciones a través del Mercado de Compras Públicas, lo que incluye el Reglamento de Funcionamiento y Operación de la Bolsa y la Circular Única de la Bolsa, cuya ubicación al interior de la página web ha sido compartida por parte de la Bolsa, así como la forma de tener acceso a los formatos y aplicativos que resultan pertinentes.</w:t>
      </w:r>
    </w:p>
    <w:p w14:paraId="7DACB2E2" w14:textId="77777777" w:rsidR="00C10781" w:rsidRPr="00C10781" w:rsidRDefault="00C10781" w:rsidP="00C10781">
      <w:pPr>
        <w:tabs>
          <w:tab w:val="left" w:pos="720"/>
        </w:tabs>
        <w:ind w:left="360"/>
        <w:rPr>
          <w:rFonts w:ascii="Calibri" w:hAnsi="Calibri" w:cs="Calibri"/>
          <w:szCs w:val="22"/>
          <w:lang w:val="es-CO"/>
        </w:rPr>
      </w:pPr>
    </w:p>
    <w:p w14:paraId="65577B7D" w14:textId="77777777" w:rsidR="00C10781" w:rsidRPr="00C10781" w:rsidRDefault="00C10781" w:rsidP="00C10781">
      <w:pPr>
        <w:tabs>
          <w:tab w:val="left" w:pos="720"/>
        </w:tabs>
        <w:rPr>
          <w:rFonts w:ascii="Calibri" w:hAnsi="Calibri" w:cs="Calibri"/>
          <w:szCs w:val="22"/>
          <w:lang w:val="es-CO"/>
        </w:rPr>
      </w:pPr>
      <w:r w:rsidRPr="00C10781">
        <w:rPr>
          <w:rFonts w:ascii="Calibri" w:hAnsi="Calibri" w:cs="Calibri"/>
          <w:szCs w:val="22"/>
          <w:lang w:val="es-CO"/>
        </w:rPr>
        <w:t>El contrato de comisión podrá ser adicionado hasta por el cincuenta por ciento (50%) de su valor inicial, expresado en salarios mínimos legales mensuales, de conformidad con lo señalado en el artículo 40 de la Ley 80 de 1993, como consecuencia del aumento del monto de las negociaciones a realizar, conforme con la disponibilidad presupuestal de la entidad.</w:t>
      </w:r>
    </w:p>
    <w:p w14:paraId="6829601F" w14:textId="77777777" w:rsidR="00C10781" w:rsidRPr="00C10781" w:rsidRDefault="00C10781" w:rsidP="00C10781">
      <w:pPr>
        <w:tabs>
          <w:tab w:val="left" w:pos="720"/>
        </w:tabs>
        <w:ind w:left="360"/>
        <w:rPr>
          <w:rFonts w:ascii="Calibri" w:hAnsi="Calibri" w:cs="Calibri"/>
          <w:szCs w:val="22"/>
          <w:lang w:val="es-CO"/>
        </w:rPr>
      </w:pPr>
    </w:p>
    <w:p w14:paraId="16596CD1" w14:textId="77777777" w:rsidR="00C10781" w:rsidRPr="00C10781" w:rsidRDefault="00C10781" w:rsidP="00C10781">
      <w:pPr>
        <w:tabs>
          <w:tab w:val="left" w:pos="720"/>
        </w:tabs>
        <w:rPr>
          <w:rFonts w:ascii="Calibri" w:hAnsi="Calibri" w:cs="Calibri"/>
          <w:szCs w:val="22"/>
          <w:lang w:val="es-CO" w:eastAsia="es-ES"/>
        </w:rPr>
      </w:pPr>
      <w:r w:rsidRPr="00C10781">
        <w:rPr>
          <w:rFonts w:ascii="Calibri" w:hAnsi="Calibri" w:cs="Calibri"/>
          <w:szCs w:val="22"/>
          <w:lang w:val="es-CO" w:eastAsia="es-ES"/>
        </w:rPr>
        <w:lastRenderedPageBreak/>
        <w:t>Así mismo, manifiesto que la Entidad se someterá a lo señalado en el Reglamento de Funcionamiento y Operación de la Bolsa para efectos de la negociación y cumplimiento de la operación, especialmente en lo que hace al Título VI del Libro III del mismo, así como al Libro VI, referente a la compensación y liquidación de las operaciones celebradas por su cuenta.</w:t>
      </w:r>
    </w:p>
    <w:p w14:paraId="7FB04272" w14:textId="77777777" w:rsidR="00C10781" w:rsidRPr="00C10781" w:rsidRDefault="00C10781" w:rsidP="00C10781">
      <w:pPr>
        <w:tabs>
          <w:tab w:val="left" w:pos="720"/>
        </w:tabs>
        <w:rPr>
          <w:rFonts w:ascii="Calibri" w:hAnsi="Calibri" w:cs="Calibri"/>
          <w:szCs w:val="22"/>
          <w:lang w:val="es-CO" w:eastAsia="es-ES"/>
        </w:rPr>
      </w:pPr>
    </w:p>
    <w:p w14:paraId="27F21C48" w14:textId="77777777" w:rsidR="00C10781" w:rsidRPr="00C10781" w:rsidRDefault="00C10781" w:rsidP="00C10781">
      <w:pPr>
        <w:autoSpaceDE w:val="0"/>
        <w:autoSpaceDN w:val="0"/>
        <w:adjustRightInd w:val="0"/>
        <w:rPr>
          <w:rFonts w:ascii="Calibri" w:hAnsi="Calibri" w:cs="Calibri"/>
          <w:szCs w:val="22"/>
          <w:lang w:val="es-CO"/>
        </w:rPr>
      </w:pPr>
      <w:r w:rsidRPr="00C10781">
        <w:rPr>
          <w:rFonts w:ascii="Calibri" w:hAnsi="Calibri" w:cs="Calibri"/>
          <w:szCs w:val="22"/>
          <w:lang w:val="es-CO"/>
        </w:rPr>
        <w:t>Una vez concluida la operación, la Entidad diligenciará y enviará a la Bolsa la encuesta de servicio suministrada, dentro de los parámetros incluidos en la misma y con el objeto de calificar el servicio prestado por la sociedad comisionista miembro que actuó por su cuenta en la respectiva negociación.</w:t>
      </w:r>
    </w:p>
    <w:p w14:paraId="0E33BC38" w14:textId="77777777" w:rsidR="00C10781" w:rsidRPr="00C10781" w:rsidRDefault="00C10781" w:rsidP="00C10781">
      <w:pPr>
        <w:tabs>
          <w:tab w:val="left" w:pos="720"/>
        </w:tabs>
        <w:rPr>
          <w:rFonts w:ascii="Calibri" w:hAnsi="Calibri" w:cs="Calibri"/>
          <w:szCs w:val="22"/>
          <w:lang w:val="es-CO" w:eastAsia="es-ES"/>
        </w:rPr>
      </w:pPr>
    </w:p>
    <w:p w14:paraId="71C85D73" w14:textId="77777777" w:rsidR="00C10781" w:rsidRPr="00C10781" w:rsidRDefault="00C10781" w:rsidP="00C10781">
      <w:pPr>
        <w:tabs>
          <w:tab w:val="left" w:pos="720"/>
        </w:tabs>
        <w:rPr>
          <w:rFonts w:ascii="Calibri" w:hAnsi="Calibri" w:cs="Calibri"/>
          <w:szCs w:val="22"/>
          <w:lang w:val="es-CO" w:eastAsia="es-ES"/>
        </w:rPr>
      </w:pPr>
      <w:r w:rsidRPr="00C10781">
        <w:rPr>
          <w:rFonts w:ascii="Calibri" w:hAnsi="Calibri" w:cs="Calibri"/>
          <w:szCs w:val="22"/>
          <w:lang w:val="es-CO" w:eastAsia="es-ES"/>
        </w:rPr>
        <w:t>Autorizo a la Bolsa a suministrar, de manera privada o pública, información relativa a las operaciones celebradas por cuenta de la Entidad que represento, la información contenida en esta Carta de Intención, los ahorros que obtenga respecto del presupuesto inicialmente proyectado y las demás a que haya lugar cuando sea requerido por su Reglamento de Funcionamiento y Operación, por autoridades, o con fines comerciales y de promoción del mercado.</w:t>
      </w:r>
    </w:p>
    <w:p w14:paraId="2EB5EBF4" w14:textId="77777777" w:rsidR="00C10781" w:rsidRPr="00C10781" w:rsidRDefault="00C10781" w:rsidP="00C10781">
      <w:pPr>
        <w:tabs>
          <w:tab w:val="left" w:pos="720"/>
        </w:tabs>
        <w:rPr>
          <w:rFonts w:ascii="Calibri" w:hAnsi="Calibri" w:cs="Calibri"/>
          <w:szCs w:val="22"/>
          <w:lang w:val="es-CO" w:eastAsia="es-ES"/>
        </w:rPr>
      </w:pPr>
    </w:p>
    <w:p w14:paraId="1429CE21" w14:textId="77777777" w:rsidR="00C10781" w:rsidRPr="00C10781" w:rsidRDefault="00C10781" w:rsidP="00C10781">
      <w:pPr>
        <w:autoSpaceDE w:val="0"/>
        <w:autoSpaceDN w:val="0"/>
        <w:adjustRightInd w:val="0"/>
        <w:rPr>
          <w:rFonts w:ascii="Calibri" w:hAnsi="Calibri" w:cs="Calibri"/>
          <w:szCs w:val="22"/>
          <w:lang w:val="es-CO"/>
        </w:rPr>
      </w:pPr>
      <w:r w:rsidRPr="00C10781">
        <w:rPr>
          <w:rFonts w:ascii="Calibri" w:hAnsi="Calibri" w:cs="Calibri"/>
          <w:szCs w:val="22"/>
          <w:lang w:val="es-CO"/>
        </w:rPr>
        <w:t>Por medio del presente documento me permito impartir una instrucción de manera anticipada con el fin de que, si transcurridos 60 días corrientes después de cumplida la operación, no se ha dado una instrucción de giro diferente, los recursos de la Entidad que continúen bajo administración del sistema de compensación y liquidación de la Bolsa, sean girados a la siguiente cuenta:</w:t>
      </w:r>
    </w:p>
    <w:p w14:paraId="22D57D57" w14:textId="77777777" w:rsidR="00C10781" w:rsidRPr="00C10781" w:rsidRDefault="00C10781" w:rsidP="00C10781">
      <w:pPr>
        <w:autoSpaceDE w:val="0"/>
        <w:autoSpaceDN w:val="0"/>
        <w:adjustRightInd w:val="0"/>
        <w:rPr>
          <w:rFonts w:ascii="Calibri" w:hAnsi="Calibri" w:cs="Calibri"/>
          <w:szCs w:val="22"/>
          <w:lang w:val="es-CO"/>
        </w:rPr>
      </w:pPr>
    </w:p>
    <w:p w14:paraId="733632AB" w14:textId="77777777" w:rsidR="00C10781" w:rsidRPr="00C10781" w:rsidRDefault="00C10781" w:rsidP="00C10781">
      <w:pPr>
        <w:autoSpaceDE w:val="0"/>
        <w:autoSpaceDN w:val="0"/>
        <w:adjustRightInd w:val="0"/>
        <w:rPr>
          <w:rFonts w:ascii="Calibri" w:hAnsi="Calibri" w:cs="Calibri"/>
          <w:szCs w:val="22"/>
          <w:lang w:val="es-CO"/>
        </w:rPr>
      </w:pPr>
      <w:r w:rsidRPr="00C10781">
        <w:rPr>
          <w:rFonts w:ascii="Calibri" w:hAnsi="Calibri" w:cs="Calibri"/>
          <w:szCs w:val="22"/>
          <w:lang w:val="es-CO"/>
        </w:rPr>
        <w:t>Nombre del titular: ___________________________________</w:t>
      </w:r>
    </w:p>
    <w:p w14:paraId="0142AF94" w14:textId="77777777" w:rsidR="00C10781" w:rsidRPr="00C10781" w:rsidRDefault="00C10781" w:rsidP="00C10781">
      <w:pPr>
        <w:autoSpaceDE w:val="0"/>
        <w:autoSpaceDN w:val="0"/>
        <w:adjustRightInd w:val="0"/>
        <w:rPr>
          <w:rFonts w:ascii="Calibri" w:hAnsi="Calibri" w:cs="Calibri"/>
          <w:szCs w:val="22"/>
          <w:lang w:val="es-CO"/>
        </w:rPr>
      </w:pPr>
      <w:r w:rsidRPr="00C10781">
        <w:rPr>
          <w:rFonts w:ascii="Calibri" w:hAnsi="Calibri" w:cs="Calibri"/>
          <w:szCs w:val="22"/>
          <w:lang w:val="es-CO"/>
        </w:rPr>
        <w:t>Tipo y número de cuenta: ______________________________</w:t>
      </w:r>
    </w:p>
    <w:p w14:paraId="76567224" w14:textId="77777777" w:rsidR="00C10781" w:rsidRPr="00C10781" w:rsidRDefault="00C10781" w:rsidP="00C10781">
      <w:pPr>
        <w:autoSpaceDE w:val="0"/>
        <w:autoSpaceDN w:val="0"/>
        <w:adjustRightInd w:val="0"/>
        <w:rPr>
          <w:rFonts w:ascii="Calibri" w:hAnsi="Calibri" w:cs="Calibri"/>
          <w:szCs w:val="22"/>
          <w:lang w:val="es-CO"/>
        </w:rPr>
      </w:pPr>
      <w:r w:rsidRPr="00C10781">
        <w:rPr>
          <w:rFonts w:ascii="Calibri" w:hAnsi="Calibri" w:cs="Calibri"/>
          <w:szCs w:val="22"/>
          <w:lang w:val="es-CO"/>
        </w:rPr>
        <w:t>Entidad bancaria: _____________________________________</w:t>
      </w:r>
    </w:p>
    <w:p w14:paraId="6D65C3D1" w14:textId="77777777" w:rsidR="00C10781" w:rsidRPr="00C10781" w:rsidRDefault="00C10781" w:rsidP="00C10781">
      <w:pPr>
        <w:tabs>
          <w:tab w:val="left" w:pos="720"/>
        </w:tabs>
        <w:rPr>
          <w:rFonts w:ascii="Calibri" w:hAnsi="Calibri" w:cs="Calibri"/>
          <w:szCs w:val="22"/>
          <w:lang w:val="es-CO" w:eastAsia="es-ES"/>
        </w:rPr>
      </w:pPr>
    </w:p>
    <w:p w14:paraId="74160E27" w14:textId="77777777" w:rsidR="00C10781" w:rsidRPr="00C10781" w:rsidRDefault="00C10781" w:rsidP="00C10781">
      <w:pPr>
        <w:tabs>
          <w:tab w:val="left" w:pos="720"/>
        </w:tabs>
        <w:rPr>
          <w:rFonts w:ascii="Calibri" w:hAnsi="Calibri" w:cs="Calibri"/>
          <w:szCs w:val="22"/>
          <w:lang w:val="es-CO" w:eastAsia="es-ES"/>
        </w:rPr>
      </w:pPr>
      <w:r w:rsidRPr="00C10781">
        <w:rPr>
          <w:rFonts w:ascii="Calibri" w:hAnsi="Calibri" w:cs="Calibri"/>
          <w:szCs w:val="22"/>
          <w:lang w:val="es-CO" w:eastAsia="es-ES"/>
        </w:rPr>
        <w:t xml:space="preserve">En el caso de que los recursos de la Entidad a los que se hizo referencia anteriormente, hayan generado rendimientos, estos últimos serán girados a la siguiente cuenta una vez vencido el término mencionado: </w:t>
      </w:r>
    </w:p>
    <w:p w14:paraId="0D29D74C" w14:textId="77777777" w:rsidR="00C10781" w:rsidRPr="00C10781" w:rsidRDefault="00C10781" w:rsidP="00C10781">
      <w:pPr>
        <w:tabs>
          <w:tab w:val="left" w:pos="720"/>
        </w:tabs>
        <w:rPr>
          <w:rFonts w:ascii="Calibri" w:hAnsi="Calibri" w:cs="Calibri"/>
          <w:szCs w:val="22"/>
          <w:lang w:val="es-CO" w:eastAsia="es-ES"/>
        </w:rPr>
      </w:pPr>
    </w:p>
    <w:p w14:paraId="19352C18" w14:textId="77777777" w:rsidR="00C10781" w:rsidRPr="00C10781" w:rsidRDefault="00C10781" w:rsidP="00C10781">
      <w:pPr>
        <w:autoSpaceDE w:val="0"/>
        <w:autoSpaceDN w:val="0"/>
        <w:adjustRightInd w:val="0"/>
        <w:rPr>
          <w:rFonts w:ascii="Calibri" w:hAnsi="Calibri" w:cs="Calibri"/>
          <w:szCs w:val="22"/>
          <w:lang w:val="es-CO"/>
        </w:rPr>
      </w:pPr>
      <w:r w:rsidRPr="00C10781">
        <w:rPr>
          <w:rFonts w:ascii="Calibri" w:hAnsi="Calibri" w:cs="Calibri"/>
          <w:szCs w:val="22"/>
          <w:lang w:val="es-CO"/>
        </w:rPr>
        <w:t>Nombre del titular: ___________________________________</w:t>
      </w:r>
    </w:p>
    <w:p w14:paraId="27E95203" w14:textId="77777777" w:rsidR="00C10781" w:rsidRPr="00C10781" w:rsidRDefault="00C10781" w:rsidP="00C10781">
      <w:pPr>
        <w:autoSpaceDE w:val="0"/>
        <w:autoSpaceDN w:val="0"/>
        <w:adjustRightInd w:val="0"/>
        <w:rPr>
          <w:rFonts w:ascii="Calibri" w:hAnsi="Calibri" w:cs="Calibri"/>
          <w:szCs w:val="22"/>
          <w:lang w:val="es-CO"/>
        </w:rPr>
      </w:pPr>
      <w:r w:rsidRPr="00C10781">
        <w:rPr>
          <w:rFonts w:ascii="Calibri" w:hAnsi="Calibri" w:cs="Calibri"/>
          <w:szCs w:val="22"/>
          <w:lang w:val="es-CO"/>
        </w:rPr>
        <w:t>Tipo y número de cuenta: ______________________________</w:t>
      </w:r>
    </w:p>
    <w:p w14:paraId="3CFC06E5" w14:textId="77777777" w:rsidR="00C10781" w:rsidRPr="00C10781" w:rsidRDefault="00C10781" w:rsidP="00C10781">
      <w:pPr>
        <w:autoSpaceDE w:val="0"/>
        <w:autoSpaceDN w:val="0"/>
        <w:adjustRightInd w:val="0"/>
        <w:rPr>
          <w:rFonts w:ascii="Calibri" w:hAnsi="Calibri" w:cs="Calibri"/>
          <w:szCs w:val="22"/>
          <w:lang w:val="es-CO"/>
        </w:rPr>
      </w:pPr>
      <w:r w:rsidRPr="00C10781">
        <w:rPr>
          <w:rFonts w:ascii="Calibri" w:hAnsi="Calibri" w:cs="Calibri"/>
          <w:szCs w:val="22"/>
          <w:lang w:val="es-CO"/>
        </w:rPr>
        <w:t>Entidad Bancaria: _____________________________________</w:t>
      </w:r>
    </w:p>
    <w:p w14:paraId="2BA155CF" w14:textId="77777777" w:rsidR="00C10781" w:rsidRPr="00C10781" w:rsidRDefault="00C10781" w:rsidP="00C10781">
      <w:pPr>
        <w:tabs>
          <w:tab w:val="left" w:pos="720"/>
        </w:tabs>
        <w:ind w:left="360"/>
        <w:rPr>
          <w:rFonts w:ascii="Calibri" w:hAnsi="Calibri" w:cs="Calibri"/>
          <w:szCs w:val="22"/>
          <w:lang w:val="es-CO" w:eastAsia="es-ES"/>
        </w:rPr>
      </w:pPr>
    </w:p>
    <w:p w14:paraId="4AB79026" w14:textId="77777777" w:rsidR="0009531C" w:rsidRPr="00C10781" w:rsidRDefault="0009531C" w:rsidP="00C10781">
      <w:pPr>
        <w:tabs>
          <w:tab w:val="left" w:pos="720"/>
        </w:tabs>
        <w:ind w:left="360"/>
        <w:rPr>
          <w:rFonts w:ascii="Calibri" w:hAnsi="Calibri" w:cs="Calibri"/>
          <w:szCs w:val="22"/>
          <w:lang w:val="es-CO" w:eastAsia="es-ES"/>
        </w:rPr>
      </w:pPr>
    </w:p>
    <w:p w14:paraId="456292DB" w14:textId="77777777" w:rsidR="00C10781" w:rsidRPr="00C10781" w:rsidRDefault="00C10781" w:rsidP="00C10781">
      <w:pPr>
        <w:rPr>
          <w:rFonts w:ascii="Calibri" w:hAnsi="Calibri" w:cs="Calibri"/>
          <w:szCs w:val="22"/>
          <w:lang w:val="es-CO" w:eastAsia="es-ES"/>
        </w:rPr>
      </w:pPr>
      <w:r w:rsidRPr="00C10781">
        <w:rPr>
          <w:rFonts w:ascii="Calibri" w:hAnsi="Calibri" w:cs="Calibri"/>
          <w:szCs w:val="22"/>
          <w:lang w:val="es-CO" w:eastAsia="es-ES"/>
        </w:rPr>
        <w:t>Cordialmente,</w:t>
      </w:r>
      <w:r w:rsidRPr="00C10781">
        <w:rPr>
          <w:rFonts w:ascii="Calibri" w:hAnsi="Calibri" w:cs="Calibri"/>
          <w:szCs w:val="22"/>
          <w:lang w:val="es-CO" w:eastAsia="es-ES"/>
        </w:rPr>
        <w:tab/>
      </w:r>
    </w:p>
    <w:p w14:paraId="71A8C009" w14:textId="77777777" w:rsidR="00C10781" w:rsidRPr="00C10781" w:rsidRDefault="00C10781" w:rsidP="00C10781">
      <w:pPr>
        <w:rPr>
          <w:rFonts w:ascii="Calibri" w:hAnsi="Calibri" w:cs="Calibri"/>
          <w:szCs w:val="22"/>
          <w:lang w:val="es-CO" w:eastAsia="es-ES"/>
        </w:rPr>
      </w:pPr>
    </w:p>
    <w:p w14:paraId="71DC095C" w14:textId="77777777" w:rsidR="00C10781" w:rsidRPr="00C10781" w:rsidRDefault="00C10781" w:rsidP="00C10781">
      <w:pPr>
        <w:rPr>
          <w:rFonts w:ascii="Calibri" w:hAnsi="Calibri" w:cs="Calibri"/>
          <w:szCs w:val="22"/>
          <w:lang w:val="es-CO" w:eastAsia="es-ES"/>
        </w:rPr>
      </w:pPr>
      <w:r w:rsidRPr="00C10781">
        <w:rPr>
          <w:rFonts w:ascii="Calibri" w:hAnsi="Calibri" w:cs="Calibri"/>
          <w:szCs w:val="22"/>
          <w:lang w:val="es-CO" w:eastAsia="es-ES"/>
        </w:rPr>
        <w:t>[NOMBRE REPRESENTANTE LEGAL DE LA ENTIDAD]</w:t>
      </w:r>
      <w:r w:rsidRPr="00C10781">
        <w:rPr>
          <w:rFonts w:ascii="Calibri" w:hAnsi="Calibri" w:cs="Calibri"/>
          <w:szCs w:val="22"/>
          <w:lang w:val="es-CO" w:eastAsia="es-ES"/>
        </w:rPr>
        <w:tab/>
      </w:r>
      <w:r w:rsidRPr="00C10781">
        <w:rPr>
          <w:rFonts w:ascii="Calibri" w:hAnsi="Calibri" w:cs="Calibri"/>
          <w:szCs w:val="22"/>
          <w:lang w:val="es-CO" w:eastAsia="es-ES"/>
        </w:rPr>
        <w:tab/>
      </w:r>
    </w:p>
    <w:p w14:paraId="21600470" w14:textId="77777777" w:rsidR="00C10781" w:rsidRPr="00C10781" w:rsidRDefault="00C10781" w:rsidP="00C10781">
      <w:pPr>
        <w:rPr>
          <w:rFonts w:ascii="Calibri" w:hAnsi="Calibri" w:cs="Calibri"/>
          <w:szCs w:val="22"/>
          <w:lang w:val="es-CO" w:eastAsia="es-ES"/>
        </w:rPr>
      </w:pPr>
      <w:r w:rsidRPr="00C10781">
        <w:rPr>
          <w:rFonts w:ascii="Calibri" w:hAnsi="Calibri" w:cs="Calibri"/>
          <w:szCs w:val="22"/>
          <w:lang w:val="es-CO" w:eastAsia="es-ES"/>
        </w:rPr>
        <w:t>[ENTIDAD]</w:t>
      </w:r>
    </w:p>
    <w:p w14:paraId="7B96F375" w14:textId="77777777" w:rsidR="00C10781" w:rsidRPr="00C10781" w:rsidRDefault="00C10781" w:rsidP="00C10781">
      <w:pPr>
        <w:rPr>
          <w:rFonts w:ascii="Calibri" w:hAnsi="Calibri" w:cs="Calibri"/>
          <w:szCs w:val="22"/>
          <w:lang w:val="es-CO" w:eastAsia="es-ES"/>
        </w:rPr>
      </w:pPr>
    </w:p>
    <w:p w14:paraId="038EDB99" w14:textId="24114C46" w:rsidR="004747D3" w:rsidRPr="0009531C" w:rsidRDefault="00C10781">
      <w:pPr>
        <w:rPr>
          <w:rFonts w:ascii="Calibri" w:hAnsi="Calibri" w:cs="Calibri"/>
          <w:szCs w:val="22"/>
          <w:lang w:val="es-CO"/>
        </w:rPr>
      </w:pPr>
      <w:r w:rsidRPr="00C10781">
        <w:rPr>
          <w:rFonts w:ascii="Calibri" w:hAnsi="Calibri" w:cs="Calibri"/>
          <w:szCs w:val="22"/>
          <w:lang w:val="es-CO"/>
        </w:rPr>
        <w:t>Anexos: Lo relacionado en el artículo 3.1.2.5.3.1 de la Circular Única de la Bolsa</w:t>
      </w:r>
      <w:r w:rsidR="0009531C">
        <w:rPr>
          <w:rFonts w:ascii="Calibri" w:hAnsi="Calibri" w:cs="Calibri"/>
          <w:szCs w:val="22"/>
          <w:lang w:val="es-CO"/>
        </w:rPr>
        <w:t xml:space="preserve"> </w:t>
      </w:r>
    </w:p>
    <w:sectPr w:rsidR="004747D3" w:rsidRPr="0009531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4083B" w14:textId="77777777" w:rsidR="00C10781" w:rsidRDefault="00C10781" w:rsidP="00C10781">
      <w:r>
        <w:separator/>
      </w:r>
    </w:p>
  </w:endnote>
  <w:endnote w:type="continuationSeparator" w:id="0">
    <w:p w14:paraId="2DCEFDEA" w14:textId="77777777" w:rsidR="00C10781" w:rsidRDefault="00C10781" w:rsidP="00C1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99DAC" w14:textId="77777777" w:rsidR="00C10781" w:rsidRDefault="00C10781" w:rsidP="00C10781">
      <w:r>
        <w:separator/>
      </w:r>
    </w:p>
  </w:footnote>
  <w:footnote w:type="continuationSeparator" w:id="0">
    <w:p w14:paraId="61BE55F4" w14:textId="77777777" w:rsidR="00C10781" w:rsidRDefault="00C10781" w:rsidP="00C10781">
      <w:r>
        <w:continuationSeparator/>
      </w:r>
    </w:p>
  </w:footnote>
  <w:footnote w:id="1">
    <w:p w14:paraId="27824516" w14:textId="77777777" w:rsidR="00C10781" w:rsidRDefault="00C10781" w:rsidP="00C10781">
      <w:pPr>
        <w:pStyle w:val="Textonotapie"/>
        <w:rPr>
          <w:rFonts w:cstheme="minorHAnsi"/>
          <w:sz w:val="18"/>
          <w:szCs w:val="18"/>
          <w:lang w:val="es-MX"/>
        </w:rPr>
      </w:pPr>
      <w:r>
        <w:rPr>
          <w:rStyle w:val="Refdenotaalpie"/>
          <w:rFonts w:cstheme="minorHAnsi"/>
          <w:sz w:val="18"/>
          <w:szCs w:val="18"/>
        </w:rPr>
        <w:footnoteRef/>
      </w:r>
      <w:r>
        <w:rPr>
          <w:rFonts w:cstheme="minorHAnsi"/>
          <w:sz w:val="18"/>
          <w:szCs w:val="18"/>
        </w:rPr>
        <w:t xml:space="preserve"> Incluir el cargo del funcionario que suscribe la Carta de Intención, el cual debe acreditar que tiene capacidad para comprometer a la Entidad.</w:t>
      </w:r>
    </w:p>
  </w:footnote>
  <w:footnote w:id="2">
    <w:p w14:paraId="4BA11F01" w14:textId="77777777" w:rsidR="00C10781" w:rsidRDefault="00C10781" w:rsidP="00C10781">
      <w:pPr>
        <w:pStyle w:val="Textonotapie"/>
        <w:rPr>
          <w:rFonts w:cstheme="minorHAnsi"/>
          <w:sz w:val="18"/>
          <w:szCs w:val="18"/>
          <w:lang w:val="es-MX"/>
        </w:rPr>
      </w:pPr>
      <w:r>
        <w:rPr>
          <w:rStyle w:val="Refdenotaalpie"/>
          <w:rFonts w:cstheme="minorHAnsi"/>
          <w:sz w:val="18"/>
          <w:szCs w:val="18"/>
        </w:rPr>
        <w:footnoteRef/>
      </w:r>
      <w:r>
        <w:rPr>
          <w:rFonts w:cstheme="minorHAnsi"/>
          <w:sz w:val="18"/>
          <w:szCs w:val="18"/>
        </w:rPr>
        <w:t xml:space="preserve"> Incluir el número del acto administrativo mediante el cual se designó al funcionario, salvo que se trate de funcionarios de elección popular como los alcaldes, caso en el cual deberán indicar el acta de posesión.</w:t>
      </w:r>
    </w:p>
  </w:footnote>
  <w:footnote w:id="3">
    <w:p w14:paraId="7F2F442C" w14:textId="77777777" w:rsidR="00C10781" w:rsidRDefault="00C10781" w:rsidP="00C10781">
      <w:pPr>
        <w:pStyle w:val="Textonotapie"/>
        <w:rPr>
          <w:rFonts w:cstheme="minorHAnsi"/>
          <w:sz w:val="18"/>
          <w:szCs w:val="18"/>
          <w:lang w:val="es-MX"/>
        </w:rPr>
      </w:pPr>
      <w:r>
        <w:rPr>
          <w:rStyle w:val="Refdenotaalpie"/>
          <w:rFonts w:cstheme="minorHAnsi"/>
          <w:sz w:val="18"/>
          <w:szCs w:val="18"/>
        </w:rPr>
        <w:footnoteRef/>
      </w:r>
      <w:r>
        <w:rPr>
          <w:rFonts w:cstheme="minorHAnsi"/>
          <w:sz w:val="18"/>
          <w:szCs w:val="18"/>
        </w:rPr>
        <w:t xml:space="preserve"> En caso de que los productos a adquirir correspondan a bienes de características técnicas uniformes, aplica el literal a) y en caso de que la adquisición o suministro corresponda a los denominados de origen o destinación agropecuario, aplica el literal f) del numeral 2º del artículo 2 de la Ley 1150 de 2007.</w:t>
      </w:r>
    </w:p>
  </w:footnote>
  <w:footnote w:id="4">
    <w:p w14:paraId="535751E1" w14:textId="77777777" w:rsidR="00C10781" w:rsidRDefault="00C10781" w:rsidP="00C10781">
      <w:pPr>
        <w:pStyle w:val="Textonotapie"/>
        <w:rPr>
          <w:rFonts w:cstheme="minorHAnsi"/>
          <w:sz w:val="18"/>
          <w:szCs w:val="18"/>
          <w:lang w:val="es-MX"/>
        </w:rPr>
      </w:pPr>
      <w:r>
        <w:rPr>
          <w:rStyle w:val="Refdenotaalpie"/>
          <w:rFonts w:cstheme="minorHAnsi"/>
          <w:sz w:val="18"/>
          <w:szCs w:val="18"/>
        </w:rPr>
        <w:footnoteRef/>
      </w:r>
      <w:r>
        <w:rPr>
          <w:rFonts w:cstheme="minorHAnsi"/>
          <w:sz w:val="18"/>
          <w:szCs w:val="18"/>
        </w:rPr>
        <w:t xml:space="preserve"> Debe incluirse el número del acto administrativo mediante el cual se abre el proceso de selección abreviada, a que se refiere el parágrafo 1 del artículo 2 de la Ley 1150 de 2007.</w:t>
      </w:r>
    </w:p>
  </w:footnote>
  <w:footnote w:id="5">
    <w:p w14:paraId="57ED155B" w14:textId="77777777" w:rsidR="00C10781" w:rsidRDefault="00C10781" w:rsidP="00C10781">
      <w:pPr>
        <w:pStyle w:val="Textonotapie"/>
        <w:rPr>
          <w:rFonts w:cstheme="minorHAnsi"/>
          <w:sz w:val="18"/>
          <w:szCs w:val="18"/>
          <w:lang w:val="es-MX"/>
        </w:rPr>
      </w:pPr>
      <w:r>
        <w:rPr>
          <w:rStyle w:val="Refdenotaalpie"/>
          <w:rFonts w:cstheme="minorHAnsi"/>
          <w:sz w:val="18"/>
          <w:szCs w:val="18"/>
        </w:rPr>
        <w:footnoteRef/>
      </w:r>
      <w:r>
        <w:rPr>
          <w:rFonts w:cstheme="minorHAnsi"/>
          <w:sz w:val="18"/>
          <w:szCs w:val="18"/>
          <w:lang w:val="es-MX"/>
        </w:rPr>
        <w:t>Incluir el nombre de la entidad que expide el acto administrativo.</w:t>
      </w:r>
    </w:p>
  </w:footnote>
  <w:footnote w:id="6">
    <w:p w14:paraId="3D591E1F" w14:textId="77777777" w:rsidR="00C10781" w:rsidRDefault="00C10781" w:rsidP="00C10781">
      <w:pPr>
        <w:pStyle w:val="Textonotapie"/>
        <w:rPr>
          <w:rFonts w:cstheme="minorHAnsi"/>
          <w:sz w:val="18"/>
          <w:szCs w:val="18"/>
          <w:lang w:val="es-MX"/>
        </w:rPr>
      </w:pPr>
      <w:r>
        <w:rPr>
          <w:rStyle w:val="Refdenotaalpie"/>
          <w:rFonts w:cstheme="minorHAnsi"/>
          <w:sz w:val="18"/>
          <w:szCs w:val="18"/>
        </w:rPr>
        <w:footnoteRef/>
      </w:r>
      <w:r>
        <w:rPr>
          <w:rFonts w:cstheme="minorHAnsi"/>
          <w:sz w:val="18"/>
          <w:szCs w:val="18"/>
        </w:rPr>
        <w:t xml:space="preserve"> Se debe indicar las especificaciones esenciales incluyendo la cantidad, calidad y demás características de los mismos</w:t>
      </w:r>
      <w:r>
        <w:rPr>
          <w:rFonts w:cstheme="minorHAnsi"/>
          <w:sz w:val="18"/>
          <w:szCs w:val="16"/>
        </w:rPr>
        <w:t>.</w:t>
      </w:r>
      <w:r>
        <w:rPr>
          <w:rFonts w:cstheme="minorHAnsi"/>
          <w:sz w:val="18"/>
          <w:szCs w:val="18"/>
        </w:rPr>
        <w:t xml:space="preserve"> Art. </w:t>
      </w:r>
      <w:r>
        <w:rPr>
          <w:rFonts w:cstheme="minorHAnsi"/>
          <w:sz w:val="18"/>
          <w:szCs w:val="16"/>
        </w:rPr>
        <w:t>3.1.2.5.3.1.</w:t>
      </w:r>
      <w:r>
        <w:rPr>
          <w:rFonts w:cstheme="minorHAnsi"/>
          <w:sz w:val="18"/>
          <w:szCs w:val="18"/>
        </w:rPr>
        <w:t xml:space="preserve"> </w:t>
      </w:r>
      <w:r>
        <w:rPr>
          <w:rFonts w:cstheme="minorHAnsi"/>
          <w:sz w:val="18"/>
          <w:szCs w:val="16"/>
        </w:rPr>
        <w:t xml:space="preserve">de la </w:t>
      </w:r>
      <w:r>
        <w:rPr>
          <w:rFonts w:cstheme="minorHAnsi"/>
          <w:sz w:val="18"/>
          <w:szCs w:val="18"/>
        </w:rPr>
        <w:t>Circular Única de la Bolsa.</w:t>
      </w:r>
    </w:p>
  </w:footnote>
  <w:footnote w:id="7">
    <w:p w14:paraId="1EE571D7" w14:textId="77777777" w:rsidR="00C10781" w:rsidRDefault="00C10781" w:rsidP="00C10781">
      <w:pPr>
        <w:pStyle w:val="Textonotaalfinal"/>
        <w:rPr>
          <w:rFonts w:cstheme="minorHAnsi"/>
          <w:sz w:val="18"/>
          <w:szCs w:val="18"/>
          <w:lang w:val="es-CO"/>
        </w:rPr>
      </w:pPr>
      <w:r>
        <w:rPr>
          <w:rStyle w:val="Refdenotaalpie"/>
          <w:rFonts w:cstheme="minorHAnsi"/>
          <w:sz w:val="18"/>
        </w:rPr>
        <w:footnoteRef/>
      </w:r>
      <w:r>
        <w:rPr>
          <w:rFonts w:cstheme="minorHAnsi"/>
          <w:sz w:val="18"/>
        </w:rPr>
        <w:t xml:space="preserve"> Es necesario indicar si la puja para la adquisición pretende hacerse por precio o por cantidad. Si la puja es por cantidad deberá indicarse el número mínimo de activos que pretenda adquirirse. </w:t>
      </w:r>
    </w:p>
  </w:footnote>
  <w:footnote w:id="8">
    <w:p w14:paraId="634D1221" w14:textId="77777777" w:rsidR="00C10781" w:rsidRDefault="00C10781" w:rsidP="00C10781">
      <w:pPr>
        <w:pStyle w:val="Textonotapie"/>
        <w:rPr>
          <w:rFonts w:cstheme="minorHAnsi"/>
          <w:sz w:val="18"/>
          <w:szCs w:val="18"/>
        </w:rPr>
      </w:pPr>
      <w:r>
        <w:rPr>
          <w:rStyle w:val="Refdenotaalpie"/>
          <w:rFonts w:cstheme="minorHAnsi"/>
          <w:sz w:val="18"/>
        </w:rPr>
        <w:footnoteRef/>
      </w:r>
      <w:r>
        <w:rPr>
          <w:rFonts w:cstheme="minorHAnsi"/>
          <w:sz w:val="18"/>
          <w:szCs w:val="16"/>
        </w:rPr>
        <w:t xml:space="preserve"> </w:t>
      </w:r>
      <w:r>
        <w:rPr>
          <w:rFonts w:cstheme="minorHAnsi"/>
          <w:sz w:val="18"/>
        </w:rPr>
        <w:t xml:space="preserve">De acuerdo con lo dispuesto en el numeral 1º del artículo </w:t>
      </w:r>
      <w:r w:rsidRPr="00041ECD">
        <w:rPr>
          <w:rFonts w:cstheme="minorHAnsi"/>
          <w:sz w:val="18"/>
        </w:rPr>
        <w:t>3.6.2.1.1.</w:t>
      </w:r>
      <w:r>
        <w:rPr>
          <w:rFonts w:cstheme="minorHAnsi"/>
          <w:sz w:val="18"/>
        </w:rPr>
        <w:t xml:space="preserve"> del Reglamento, la Entidad Estatal </w:t>
      </w:r>
      <w:r>
        <w:rPr>
          <w:rFonts w:cstheme="minorHAnsi"/>
          <w:sz w:val="18"/>
          <w:szCs w:val="16"/>
        </w:rPr>
        <w:t xml:space="preserve">debe </w:t>
      </w:r>
      <w:r>
        <w:rPr>
          <w:rFonts w:cstheme="minorHAnsi"/>
          <w:sz w:val="18"/>
        </w:rPr>
        <w:t xml:space="preserve">indicar y describir claramente si el porcentaje de comisión incluye o no los impuestos, tasas o contribuciones que se generen con ocasión del servicio prestado por la </w:t>
      </w:r>
      <w:r>
        <w:rPr>
          <w:rFonts w:cstheme="minorHAnsi"/>
          <w:sz w:val="18"/>
          <w:szCs w:val="16"/>
        </w:rPr>
        <w:t xml:space="preserve">sociedad comisionistas miembros </w:t>
      </w:r>
      <w:r>
        <w:rPr>
          <w:rFonts w:cstheme="minorHAnsi"/>
          <w:sz w:val="18"/>
        </w:rPr>
        <w:t>y, en caso de que no lo exprese, se entenderá que los excluye.</w:t>
      </w:r>
      <w:r>
        <w:rPr>
          <w:rFonts w:cstheme="minorHAnsi"/>
        </w:rPr>
        <w:t xml:space="preserve"> </w:t>
      </w:r>
    </w:p>
  </w:footnote>
  <w:footnote w:id="9">
    <w:p w14:paraId="1EBD71B4" w14:textId="77777777" w:rsidR="00C10781" w:rsidRDefault="00C10781" w:rsidP="00C10781">
      <w:pPr>
        <w:pStyle w:val="Textonotapie"/>
        <w:rPr>
          <w:rFonts w:cstheme="minorHAnsi"/>
        </w:rPr>
      </w:pPr>
      <w:r>
        <w:rPr>
          <w:rStyle w:val="Refdenotaalpie"/>
          <w:rFonts w:cstheme="minorHAnsi"/>
          <w:sz w:val="18"/>
        </w:rPr>
        <w:footnoteRef/>
      </w:r>
      <w:r>
        <w:rPr>
          <w:rFonts w:cstheme="minorHAnsi"/>
          <w:sz w:val="18"/>
        </w:rPr>
        <w:t xml:space="preserve"> El número de desviaciones estándar será el determinado mediante Circular por medio del parágrafo sexto del artículo 3.1.2.5.4.6.</w:t>
      </w:r>
    </w:p>
  </w:footnote>
  <w:footnote w:id="10">
    <w:p w14:paraId="64BFC794" w14:textId="77777777" w:rsidR="00C10781" w:rsidRDefault="00C10781" w:rsidP="00C10781">
      <w:pPr>
        <w:pStyle w:val="Textonotapie"/>
        <w:rPr>
          <w:rFonts w:cstheme="minorHAnsi"/>
          <w:color w:val="000000"/>
          <w:sz w:val="18"/>
          <w:szCs w:val="18"/>
        </w:rPr>
      </w:pPr>
      <w:r>
        <w:rPr>
          <w:rStyle w:val="Refdenotaalpie"/>
        </w:rPr>
        <w:footnoteRef/>
      </w:r>
      <w:r>
        <w:rPr>
          <w:vertAlign w:val="superscript"/>
        </w:rPr>
        <w:t xml:space="preserve"> </w:t>
      </w:r>
      <w:r>
        <w:rPr>
          <w:rFonts w:cstheme="minorHAnsi"/>
          <w:sz w:val="18"/>
          <w:szCs w:val="18"/>
        </w:rPr>
        <w:t>El artículo 3.6.1.4. del Reglamento determina los Criterios para la fijación de requisitos habilitantes. En caso de incorporarse criterios adicionales los mismos deberán ser adecuados y proporcionales al objeto a contratar y a su valor. En todo caso, l</w:t>
      </w:r>
      <w:r>
        <w:rPr>
          <w:rFonts w:cstheme="minorHAnsi"/>
          <w:color w:val="000000"/>
          <w:sz w:val="18"/>
          <w:szCs w:val="18"/>
        </w:rPr>
        <w:t xml:space="preserve">a Bolsa podrá exigir a la Entidad Estatal la presentación de los estudios técnicos o financieros que demuestren la conveniencia y proporcionalidad de los requisitos habilitantes exigidos por ésta, pudiendo rechazar la solicitud de convocatoria cuando no se cuente con éstos o se considere que los requisitos habilitantes no son adecuados y proporcionales, de conformidad con los criterios señalados en el artículo </w:t>
      </w:r>
      <w:r>
        <w:rPr>
          <w:rFonts w:cstheme="minorHAnsi"/>
          <w:sz w:val="18"/>
          <w:szCs w:val="18"/>
        </w:rPr>
        <w:t>3.6.1.4 del Reglamento</w:t>
      </w:r>
      <w:r>
        <w:rPr>
          <w:rFonts w:cstheme="minorHAnsi"/>
          <w:color w:val="000000"/>
          <w:sz w:val="18"/>
          <w:szCs w:val="18"/>
        </w:rPr>
        <w:t>.</w:t>
      </w:r>
    </w:p>
    <w:p w14:paraId="2C5853A8" w14:textId="77777777" w:rsidR="00C10781" w:rsidRDefault="00C10781" w:rsidP="00C10781">
      <w:pPr>
        <w:pStyle w:val="Textonotapie"/>
      </w:pPr>
      <w:r>
        <w:t xml:space="preserve"> </w:t>
      </w:r>
    </w:p>
  </w:footnote>
  <w:footnote w:id="11">
    <w:p w14:paraId="538E142B" w14:textId="77777777" w:rsidR="00C10781" w:rsidRDefault="00C10781" w:rsidP="00C10781">
      <w:pPr>
        <w:pStyle w:val="Textonotapie"/>
        <w:rPr>
          <w:rFonts w:cstheme="minorHAnsi"/>
          <w:sz w:val="18"/>
          <w:szCs w:val="18"/>
          <w:lang w:val="es-MX"/>
        </w:rPr>
      </w:pPr>
      <w:r>
        <w:rPr>
          <w:rStyle w:val="Refdenotaalpie"/>
          <w:rFonts w:cstheme="minorHAnsi"/>
          <w:sz w:val="18"/>
        </w:rPr>
        <w:footnoteRef/>
      </w:r>
      <w:r>
        <w:rPr>
          <w:rFonts w:cstheme="minorHAnsi"/>
          <w:sz w:val="18"/>
        </w:rPr>
        <w:t xml:space="preserve"> Se debe tener en cuenta que el artículo 2.2.1.2.1.2.17 del decreto 1082 de 2015, establece que como requisito para la ejecución del contrato de comisión, el comisionista seleccionado deberá constituir a favor de la Entidad Estatal comitente la garantía única de cumplimiento en relación con el valor de la comisión que se pagará al comisionista por sus servicios.</w:t>
      </w:r>
    </w:p>
  </w:footnote>
  <w:footnote w:id="12">
    <w:p w14:paraId="0CA8A20C" w14:textId="77777777" w:rsidR="00C10781" w:rsidRDefault="00C10781" w:rsidP="00C10781">
      <w:pPr>
        <w:pStyle w:val="Textonotapie"/>
      </w:pPr>
      <w:r>
        <w:rPr>
          <w:rStyle w:val="Refdenotaalpie"/>
          <w:rFonts w:cstheme="minorHAnsi"/>
          <w:sz w:val="18"/>
        </w:rPr>
        <w:footnoteRef/>
      </w:r>
      <w:r>
        <w:rPr>
          <w:rFonts w:cstheme="minorHAnsi"/>
          <w:sz w:val="18"/>
          <w:szCs w:val="16"/>
        </w:rPr>
        <w:t xml:space="preserve"> </w:t>
      </w:r>
      <w:r>
        <w:rPr>
          <w:rFonts w:cstheme="minorHAnsi"/>
          <w:sz w:val="18"/>
        </w:rPr>
        <w:t>Se debe indicar el plazo de duración del contrato de comisión, en meses o días.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5025F"/>
    <w:multiLevelType w:val="hybridMultilevel"/>
    <w:tmpl w:val="EC8AFA8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3454FD12">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4472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81"/>
    <w:rsid w:val="0009531C"/>
    <w:rsid w:val="004747D3"/>
    <w:rsid w:val="0094035C"/>
    <w:rsid w:val="00A5747D"/>
    <w:rsid w:val="00C10781"/>
    <w:rsid w:val="00F11B4F"/>
    <w:rsid w:val="00F82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2994"/>
  <w15:chartTrackingRefBased/>
  <w15:docId w15:val="{A349317C-53F4-441F-9F59-D9572930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781"/>
    <w:pPr>
      <w:spacing w:after="0" w:line="240" w:lineRule="auto"/>
      <w:jc w:val="both"/>
    </w:pPr>
    <w:rPr>
      <w:rFonts w:eastAsia="Times New Roman" w:cs="Times New Roman"/>
      <w:kern w:val="0"/>
      <w:szCs w:val="24"/>
      <w:lang w:val="es-ES_tradnl" w:eastAsia="es-ES_tradnl"/>
      <w14:ligatures w14:val="none"/>
    </w:rPr>
  </w:style>
  <w:style w:type="paragraph" w:styleId="Ttulo1">
    <w:name w:val="heading 1"/>
    <w:basedOn w:val="Normal"/>
    <w:next w:val="Normal"/>
    <w:link w:val="Ttulo1Car"/>
    <w:uiPriority w:val="9"/>
    <w:qFormat/>
    <w:rsid w:val="00C10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0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07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07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07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078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078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078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078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07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07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07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07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107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107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107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107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10781"/>
    <w:rPr>
      <w:rFonts w:eastAsiaTheme="majorEastAsia" w:cstheme="majorBidi"/>
      <w:color w:val="272727" w:themeColor="text1" w:themeTint="D8"/>
    </w:rPr>
  </w:style>
  <w:style w:type="paragraph" w:styleId="Ttulo">
    <w:name w:val="Title"/>
    <w:basedOn w:val="Normal"/>
    <w:next w:val="Normal"/>
    <w:link w:val="TtuloCar"/>
    <w:uiPriority w:val="10"/>
    <w:qFormat/>
    <w:rsid w:val="00C1078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07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07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07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0781"/>
    <w:pPr>
      <w:spacing w:before="160"/>
      <w:jc w:val="center"/>
    </w:pPr>
    <w:rPr>
      <w:i/>
      <w:iCs/>
      <w:color w:val="404040" w:themeColor="text1" w:themeTint="BF"/>
    </w:rPr>
  </w:style>
  <w:style w:type="character" w:customStyle="1" w:styleId="CitaCar">
    <w:name w:val="Cita Car"/>
    <w:basedOn w:val="Fuentedeprrafopredeter"/>
    <w:link w:val="Cita"/>
    <w:uiPriority w:val="29"/>
    <w:rsid w:val="00C10781"/>
    <w:rPr>
      <w:i/>
      <w:iCs/>
      <w:color w:val="404040" w:themeColor="text1" w:themeTint="BF"/>
    </w:rPr>
  </w:style>
  <w:style w:type="paragraph" w:styleId="Prrafodelista">
    <w:name w:val="List Paragraph"/>
    <w:aliases w:val="Párrafo de lista Tachyon,Bullets,Bullet List,FooterText,numbered,Paragraphe de liste1,lp1,HOJA,Bolita,Párrafo de lista4,BOLADEF,Párrafo de lista3,Párrafo de lista21,BOLA,Nivel 1 OS,Colorful List Accent 1,Foot,列出段落,列出段落1,List Paragraph"/>
    <w:basedOn w:val="Normal"/>
    <w:link w:val="PrrafodelistaCar"/>
    <w:uiPriority w:val="34"/>
    <w:qFormat/>
    <w:rsid w:val="00C10781"/>
    <w:pPr>
      <w:ind w:left="720"/>
      <w:contextualSpacing/>
    </w:pPr>
  </w:style>
  <w:style w:type="character" w:styleId="nfasisintenso">
    <w:name w:val="Intense Emphasis"/>
    <w:basedOn w:val="Fuentedeprrafopredeter"/>
    <w:uiPriority w:val="21"/>
    <w:qFormat/>
    <w:rsid w:val="00C10781"/>
    <w:rPr>
      <w:i/>
      <w:iCs/>
      <w:color w:val="0F4761" w:themeColor="accent1" w:themeShade="BF"/>
    </w:rPr>
  </w:style>
  <w:style w:type="paragraph" w:styleId="Citadestacada">
    <w:name w:val="Intense Quote"/>
    <w:basedOn w:val="Normal"/>
    <w:next w:val="Normal"/>
    <w:link w:val="CitadestacadaCar"/>
    <w:uiPriority w:val="30"/>
    <w:qFormat/>
    <w:rsid w:val="00C10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0781"/>
    <w:rPr>
      <w:i/>
      <w:iCs/>
      <w:color w:val="0F4761" w:themeColor="accent1" w:themeShade="BF"/>
    </w:rPr>
  </w:style>
  <w:style w:type="character" w:styleId="Referenciaintensa">
    <w:name w:val="Intense Reference"/>
    <w:basedOn w:val="Fuentedeprrafopredeter"/>
    <w:uiPriority w:val="32"/>
    <w:qFormat/>
    <w:rsid w:val="00C10781"/>
    <w:rPr>
      <w:b/>
      <w:bCs/>
      <w:smallCaps/>
      <w:color w:val="0F4761" w:themeColor="accent1" w:themeShade="BF"/>
      <w:spacing w:val="5"/>
    </w:rPr>
  </w:style>
  <w:style w:type="paragraph" w:styleId="Textonotapie">
    <w:name w:val="footnote text"/>
    <w:basedOn w:val="Normal"/>
    <w:link w:val="TextonotapieCar"/>
    <w:uiPriority w:val="99"/>
    <w:rsid w:val="00C10781"/>
    <w:rPr>
      <w:sz w:val="20"/>
      <w:szCs w:val="20"/>
      <w:lang w:val="es-ES" w:eastAsia="es-ES"/>
    </w:rPr>
  </w:style>
  <w:style w:type="character" w:customStyle="1" w:styleId="TextonotapieCar">
    <w:name w:val="Texto nota pie Car"/>
    <w:basedOn w:val="Fuentedeprrafopredeter"/>
    <w:link w:val="Textonotapie"/>
    <w:uiPriority w:val="99"/>
    <w:rsid w:val="00C10781"/>
    <w:rPr>
      <w:rFonts w:eastAsia="Times New Roman" w:cs="Times New Roman"/>
      <w:kern w:val="0"/>
      <w:sz w:val="20"/>
      <w:szCs w:val="20"/>
      <w:lang w:val="es-ES" w:eastAsia="es-ES"/>
      <w14:ligatures w14:val="none"/>
    </w:rPr>
  </w:style>
  <w:style w:type="character" w:styleId="Refdenotaalpie">
    <w:name w:val="footnote reference"/>
    <w:basedOn w:val="Fuentedeprrafopredeter"/>
    <w:uiPriority w:val="99"/>
    <w:rsid w:val="00C10781"/>
    <w:rPr>
      <w:vertAlign w:val="superscript"/>
    </w:rPr>
  </w:style>
  <w:style w:type="paragraph" w:styleId="Textonotaalfinal">
    <w:name w:val="endnote text"/>
    <w:basedOn w:val="Normal"/>
    <w:link w:val="TextonotaalfinalCar"/>
    <w:rsid w:val="00C10781"/>
    <w:rPr>
      <w:sz w:val="20"/>
      <w:szCs w:val="20"/>
      <w:lang w:val="es-ES" w:eastAsia="es-ES"/>
    </w:rPr>
  </w:style>
  <w:style w:type="character" w:customStyle="1" w:styleId="TextonotaalfinalCar">
    <w:name w:val="Texto nota al final Car"/>
    <w:basedOn w:val="Fuentedeprrafopredeter"/>
    <w:link w:val="Textonotaalfinal"/>
    <w:rsid w:val="00C10781"/>
    <w:rPr>
      <w:rFonts w:eastAsia="Times New Roman" w:cs="Times New Roman"/>
      <w:kern w:val="0"/>
      <w:sz w:val="20"/>
      <w:szCs w:val="20"/>
      <w:lang w:val="es-ES" w:eastAsia="es-ES"/>
      <w14:ligatures w14:val="none"/>
    </w:rPr>
  </w:style>
  <w:style w:type="paragraph" w:customStyle="1" w:styleId="Prrafodelista1">
    <w:name w:val="Párrafo de lista1"/>
    <w:basedOn w:val="Normal"/>
    <w:uiPriority w:val="99"/>
    <w:rsid w:val="00C10781"/>
    <w:pPr>
      <w:ind w:left="720"/>
      <w:contextualSpacing/>
    </w:pPr>
    <w:rPr>
      <w:lang w:val="es-ES" w:eastAsia="en-US"/>
    </w:rPr>
  </w:style>
  <w:style w:type="character" w:customStyle="1" w:styleId="PrrafodelistaCar">
    <w:name w:val="Párrafo de lista Car"/>
    <w:aliases w:val="Párrafo de lista Tachyon Car,Bullets Car,Bullet List Car,FooterText Car,numbered Car,Paragraphe de liste1 Car,lp1 Car,HOJA Car,Bolita Car,Párrafo de lista4 Car,BOLADEF Car,Párrafo de lista3 Car,Párrafo de lista21 Car,BOLA Car"/>
    <w:link w:val="Prrafodelista"/>
    <w:uiPriority w:val="34"/>
    <w:qFormat/>
    <w:locked/>
    <w:rsid w:val="00C1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3708</Words>
  <Characters>20400</Characters>
  <Application>Microsoft Office Word</Application>
  <DocSecurity>4</DocSecurity>
  <Lines>170</Lines>
  <Paragraphs>48</Paragraphs>
  <ScaleCrop>false</ScaleCrop>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Asuntos Legales y Regulatorios</dc:creator>
  <cp:keywords/>
  <dc:description/>
  <cp:lastModifiedBy>Dirección de Asuntos Legales y Regulatorios 4</cp:lastModifiedBy>
  <cp:revision>2</cp:revision>
  <dcterms:created xsi:type="dcterms:W3CDTF">2025-01-02T14:48:00Z</dcterms:created>
  <dcterms:modified xsi:type="dcterms:W3CDTF">2025-01-02T14:48:00Z</dcterms:modified>
</cp:coreProperties>
</file>